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74DE9" w14:textId="3E55FE92" w:rsidR="00BA4D0F" w:rsidRPr="008D3660" w:rsidRDefault="006E53B3" w:rsidP="00BA4D0F">
      <w:pPr>
        <w:spacing w:after="0" w:line="240" w:lineRule="auto"/>
        <w:jc w:val="right"/>
        <w:rPr>
          <w:lang w:val="en-US"/>
        </w:rPr>
      </w:pPr>
      <w:r w:rsidRPr="004F5BCA">
        <w:rPr>
          <w:noProof/>
          <w:lang w:eastAsia="de-DE"/>
        </w:rPr>
        <mc:AlternateContent>
          <mc:Choice Requires="wps">
            <w:drawing>
              <wp:anchor distT="0" distB="0" distL="114300" distR="114300" simplePos="0" relativeHeight="251661824" behindDoc="0" locked="0" layoutInCell="1" allowOverlap="1" wp14:anchorId="5A4D9929" wp14:editId="72CB9EAF">
                <wp:simplePos x="0" y="0"/>
                <wp:positionH relativeFrom="column">
                  <wp:posOffset>-3536950</wp:posOffset>
                </wp:positionH>
                <wp:positionV relativeFrom="paragraph">
                  <wp:posOffset>-862330</wp:posOffset>
                </wp:positionV>
                <wp:extent cx="4039870" cy="3533775"/>
                <wp:effectExtent l="0" t="0" r="1778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3533775"/>
                        </a:xfrm>
                        <a:prstGeom prst="rect">
                          <a:avLst/>
                        </a:prstGeom>
                        <a:solidFill>
                          <a:srgbClr val="FFFFFF">
                            <a:alpha val="74902"/>
                          </a:srgbClr>
                        </a:solidFill>
                        <a:ln w="9525">
                          <a:solidFill>
                            <a:srgbClr val="000000"/>
                          </a:solidFill>
                          <a:prstDash val="lgDash"/>
                          <a:miter lim="800000"/>
                          <a:headEnd/>
                          <a:tailEnd/>
                        </a:ln>
                      </wps:spPr>
                      <wps:txbx>
                        <w:txbxContent>
                          <w:p w14:paraId="31C04B12" w14:textId="77777777" w:rsidR="004F5BCA" w:rsidRPr="004F5BCA" w:rsidRDefault="004F5BCA" w:rsidP="004F5BCA">
                            <w:pPr>
                              <w:rPr>
                                <w:lang w:val="en-US" w:eastAsia="de-DE"/>
                              </w:rPr>
                            </w:pPr>
                            <w:r w:rsidRPr="004F5BCA">
                              <w:rPr>
                                <w:lang w:val="en-US" w:eastAsia="de-DE"/>
                              </w:rPr>
                              <w:t>Dear students,</w:t>
                            </w:r>
                          </w:p>
                          <w:p w14:paraId="390CC3E3" w14:textId="77777777" w:rsidR="004F5BCA" w:rsidRDefault="004F5BCA" w:rsidP="004F5BCA">
                            <w:pPr>
                              <w:rPr>
                                <w:lang w:val="en-US" w:eastAsia="de-DE"/>
                              </w:rPr>
                            </w:pPr>
                            <w:r>
                              <w:rPr>
                                <w:lang w:val="en-US" w:eastAsia="de-DE"/>
                              </w:rPr>
                              <w:t>You CAN use this tem</w:t>
                            </w:r>
                            <w:r w:rsidRPr="004F5BCA">
                              <w:rPr>
                                <w:lang w:val="en-US" w:eastAsia="de-DE"/>
                              </w:rPr>
                              <w:t>plate for formatting your thesis at our chair, you don’t have to.</w:t>
                            </w:r>
                            <w:r>
                              <w:rPr>
                                <w:lang w:val="en-US" w:eastAsia="de-DE"/>
                              </w:rPr>
                              <w:t xml:space="preserve"> </w:t>
                            </w:r>
                            <w:r w:rsidRPr="004F5BCA">
                              <w:rPr>
                                <w:lang w:val="en-US" w:eastAsia="de-DE"/>
                              </w:rPr>
                              <w:t>It shall just give you an idea how figures, tables, headings, and references work. The headings in your paper can be different!</w:t>
                            </w:r>
                            <w:r>
                              <w:rPr>
                                <w:lang w:val="en-US" w:eastAsia="de-DE"/>
                              </w:rPr>
                              <w:t xml:space="preserve"> </w:t>
                            </w:r>
                            <w:r w:rsidRPr="004F5BCA">
                              <w:rPr>
                                <w:lang w:val="en-US" w:eastAsia="de-DE"/>
                              </w:rPr>
                              <w:t xml:space="preserve">If you don’t follow this template, please use </w:t>
                            </w:r>
                            <w:r w:rsidR="00BA4D0F">
                              <w:rPr>
                                <w:lang w:val="en-US" w:eastAsia="de-DE"/>
                              </w:rPr>
                              <w:t xml:space="preserve">at least </w:t>
                            </w:r>
                            <w:r w:rsidRPr="004F5BCA">
                              <w:rPr>
                                <w:lang w:val="en-US" w:eastAsia="de-DE"/>
                              </w:rPr>
                              <w:t>the following:</w:t>
                            </w:r>
                          </w:p>
                          <w:p w14:paraId="39C3A6D8" w14:textId="38DF2791" w:rsidR="004F5BCA" w:rsidRDefault="004F5BCA" w:rsidP="004F5BCA">
                            <w:pPr>
                              <w:pStyle w:val="ListParagraph"/>
                              <w:numPr>
                                <w:ilvl w:val="0"/>
                                <w:numId w:val="36"/>
                              </w:numPr>
                              <w:rPr>
                                <w:lang w:val="en-US" w:eastAsia="de-DE"/>
                              </w:rPr>
                            </w:pPr>
                            <w:r w:rsidRPr="004F5BCA">
                              <w:rPr>
                                <w:lang w:val="en-US" w:eastAsia="de-DE"/>
                              </w:rPr>
                              <w:t>a “normal” font like Times, Arial, C</w:t>
                            </w:r>
                            <w:r w:rsidR="006E53B3">
                              <w:rPr>
                                <w:lang w:val="en-US" w:eastAsia="de-DE"/>
                              </w:rPr>
                              <w:t xml:space="preserve">alibri </w:t>
                            </w:r>
                            <w:r w:rsidRPr="004F5BCA">
                              <w:rPr>
                                <w:lang w:val="en-US" w:eastAsia="de-DE"/>
                              </w:rPr>
                              <w:t>or similar</w:t>
                            </w:r>
                          </w:p>
                          <w:p w14:paraId="21E47BF8" w14:textId="77777777" w:rsidR="004F5BCA" w:rsidRDefault="004F5BCA" w:rsidP="004F5BCA">
                            <w:pPr>
                              <w:pStyle w:val="ListParagraph"/>
                              <w:numPr>
                                <w:ilvl w:val="0"/>
                                <w:numId w:val="36"/>
                              </w:numPr>
                              <w:rPr>
                                <w:lang w:val="en-US" w:eastAsia="de-DE"/>
                              </w:rPr>
                            </w:pPr>
                            <w:r w:rsidRPr="004F5BCA">
                              <w:rPr>
                                <w:lang w:val="en-US" w:eastAsia="de-DE"/>
                              </w:rPr>
                              <w:t>in 12pt with 1.5 line spacing</w:t>
                            </w:r>
                          </w:p>
                          <w:p w14:paraId="5574A838" w14:textId="77777777" w:rsidR="004F5BCA" w:rsidRDefault="004F5BCA" w:rsidP="004F5BCA">
                            <w:pPr>
                              <w:pStyle w:val="ListParagraph"/>
                              <w:numPr>
                                <w:ilvl w:val="0"/>
                                <w:numId w:val="36"/>
                              </w:numPr>
                              <w:rPr>
                                <w:lang w:val="en-US" w:eastAsia="de-DE"/>
                              </w:rPr>
                            </w:pPr>
                            <w:r>
                              <w:rPr>
                                <w:lang w:val="en-US" w:eastAsia="de-DE"/>
                              </w:rPr>
                              <w:t>right margin 2.5 cm</w:t>
                            </w:r>
                          </w:p>
                          <w:p w14:paraId="77663EFD" w14:textId="77777777" w:rsidR="004F5BCA" w:rsidRDefault="004F5BCA" w:rsidP="004F5BCA">
                            <w:pPr>
                              <w:pStyle w:val="ListParagraph"/>
                              <w:numPr>
                                <w:ilvl w:val="0"/>
                                <w:numId w:val="36"/>
                              </w:numPr>
                              <w:rPr>
                                <w:lang w:val="en-US" w:eastAsia="de-DE"/>
                              </w:rPr>
                            </w:pPr>
                            <w:r w:rsidRPr="004F5BCA">
                              <w:rPr>
                                <w:lang w:val="en-US" w:eastAsia="de-DE"/>
                              </w:rPr>
                              <w:t>left margin 3.5 cm (larger for the binding)</w:t>
                            </w:r>
                          </w:p>
                          <w:p w14:paraId="288B572A" w14:textId="77777777" w:rsidR="00BA4D0F" w:rsidRDefault="00BA4D0F" w:rsidP="00A256E9">
                            <w:pPr>
                              <w:pStyle w:val="ListParagraph"/>
                              <w:numPr>
                                <w:ilvl w:val="0"/>
                                <w:numId w:val="36"/>
                              </w:numPr>
                              <w:rPr>
                                <w:lang w:val="en-US" w:eastAsia="de-DE"/>
                              </w:rPr>
                            </w:pPr>
                            <w:r w:rsidRPr="00BA4D0F">
                              <w:rPr>
                                <w:lang w:val="en-US" w:eastAsia="de-DE"/>
                              </w:rPr>
                              <w:t>an author/year citation style</w:t>
                            </w:r>
                          </w:p>
                          <w:p w14:paraId="049BA56D" w14:textId="77777777" w:rsidR="00F274EE" w:rsidRPr="00BA4D0F" w:rsidRDefault="00F274EE" w:rsidP="00A256E9">
                            <w:pPr>
                              <w:pStyle w:val="ListParagraph"/>
                              <w:numPr>
                                <w:ilvl w:val="0"/>
                                <w:numId w:val="36"/>
                              </w:numPr>
                              <w:rPr>
                                <w:lang w:val="en-US" w:eastAsia="de-DE"/>
                              </w:rPr>
                            </w:pPr>
                            <w:r>
                              <w:rPr>
                                <w:lang w:val="en-US" w:eastAsia="de-DE"/>
                              </w:rPr>
                              <w:t>title page with all info as in this template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D9929" id="_x0000_t202" coordsize="21600,21600" o:spt="202" path="m,l,21600r21600,l21600,xe">
                <v:stroke joinstyle="miter"/>
                <v:path gradientshapeok="t" o:connecttype="rect"/>
              </v:shapetype>
              <v:shape id="Text Box 2" o:spid="_x0000_s1026" type="#_x0000_t202" style="position:absolute;left:0;text-align:left;margin-left:-278.5pt;margin-top:-67.9pt;width:318.1pt;height:278.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">
                <v:fill opacity="49087f"/>
                <v:stroke dashstyle="longDash"/>
                <v:textbox>
                  <w:txbxContent>
                    <w:p w14:paraId="31C04B12" w14:textId="77777777" w:rsidR="004F5BCA" w:rsidRPr="004F5BCA" w:rsidRDefault="004F5BCA" w:rsidP="004F5BCA">
                      <w:pPr>
                        <w:rPr>
                          <w:lang w:val="en-US" w:eastAsia="de-DE"/>
                        </w:rPr>
                      </w:pPr>
                      <w:r w:rsidRPr="004F5BCA">
                        <w:rPr>
                          <w:lang w:val="en-US" w:eastAsia="de-DE"/>
                        </w:rPr>
                        <w:t>Dear students,</w:t>
                      </w:r>
                    </w:p>
                    <w:p w14:paraId="390CC3E3" w14:textId="77777777" w:rsidR="004F5BCA" w:rsidRDefault="004F5BCA" w:rsidP="004F5BCA">
                      <w:pPr>
                        <w:rPr>
                          <w:lang w:val="en-US" w:eastAsia="de-DE"/>
                        </w:rPr>
                      </w:pPr>
                      <w:r>
                        <w:rPr>
                          <w:lang w:val="en-US" w:eastAsia="de-DE"/>
                        </w:rPr>
                        <w:t>You CAN use this tem</w:t>
                      </w:r>
                      <w:r w:rsidRPr="004F5BCA">
                        <w:rPr>
                          <w:lang w:val="en-US" w:eastAsia="de-DE"/>
                        </w:rPr>
                        <w:t>plate for formatting your thesis at our chair, you don’t have to.</w:t>
                      </w:r>
                      <w:r>
                        <w:rPr>
                          <w:lang w:val="en-US" w:eastAsia="de-DE"/>
                        </w:rPr>
                        <w:t xml:space="preserve"> </w:t>
                      </w:r>
                      <w:r w:rsidRPr="004F5BCA">
                        <w:rPr>
                          <w:lang w:val="en-US" w:eastAsia="de-DE"/>
                        </w:rPr>
                        <w:t>It shall just give you an idea how figures, tables, headings, and references work. The headings in your paper can be different!</w:t>
                      </w:r>
                      <w:r>
                        <w:rPr>
                          <w:lang w:val="en-US" w:eastAsia="de-DE"/>
                        </w:rPr>
                        <w:t xml:space="preserve"> </w:t>
                      </w:r>
                      <w:r w:rsidRPr="004F5BCA">
                        <w:rPr>
                          <w:lang w:val="en-US" w:eastAsia="de-DE"/>
                        </w:rPr>
                        <w:t xml:space="preserve">If you don’t follow this template, please use </w:t>
                      </w:r>
                      <w:r w:rsidR="00BA4D0F">
                        <w:rPr>
                          <w:lang w:val="en-US" w:eastAsia="de-DE"/>
                        </w:rPr>
                        <w:t xml:space="preserve">at least </w:t>
                      </w:r>
                      <w:r w:rsidRPr="004F5BCA">
                        <w:rPr>
                          <w:lang w:val="en-US" w:eastAsia="de-DE"/>
                        </w:rPr>
                        <w:t>the following:</w:t>
                      </w:r>
                    </w:p>
                    <w:p w14:paraId="39C3A6D8" w14:textId="38DF2791" w:rsidR="004F5BCA" w:rsidRDefault="004F5BCA" w:rsidP="004F5BCA">
                      <w:pPr>
                        <w:pStyle w:val="ListParagraph"/>
                        <w:numPr>
                          <w:ilvl w:val="0"/>
                          <w:numId w:val="36"/>
                        </w:numPr>
                        <w:rPr>
                          <w:lang w:val="en-US" w:eastAsia="de-DE"/>
                        </w:rPr>
                      </w:pPr>
                      <w:r w:rsidRPr="004F5BCA">
                        <w:rPr>
                          <w:lang w:val="en-US" w:eastAsia="de-DE"/>
                        </w:rPr>
                        <w:t>a “normal” font like Times, Arial, C</w:t>
                      </w:r>
                      <w:r w:rsidR="006E53B3">
                        <w:rPr>
                          <w:lang w:val="en-US" w:eastAsia="de-DE"/>
                        </w:rPr>
                        <w:t xml:space="preserve">alibri </w:t>
                      </w:r>
                      <w:r w:rsidRPr="004F5BCA">
                        <w:rPr>
                          <w:lang w:val="en-US" w:eastAsia="de-DE"/>
                        </w:rPr>
                        <w:t>or similar</w:t>
                      </w:r>
                    </w:p>
                    <w:p w14:paraId="21E47BF8" w14:textId="77777777" w:rsidR="004F5BCA" w:rsidRDefault="004F5BCA" w:rsidP="004F5BCA">
                      <w:pPr>
                        <w:pStyle w:val="ListParagraph"/>
                        <w:numPr>
                          <w:ilvl w:val="0"/>
                          <w:numId w:val="36"/>
                        </w:numPr>
                        <w:rPr>
                          <w:lang w:val="en-US" w:eastAsia="de-DE"/>
                        </w:rPr>
                      </w:pPr>
                      <w:r w:rsidRPr="004F5BCA">
                        <w:rPr>
                          <w:lang w:val="en-US" w:eastAsia="de-DE"/>
                        </w:rPr>
                        <w:t>in 12pt with 1.5 line spacing</w:t>
                      </w:r>
                    </w:p>
                    <w:p w14:paraId="5574A838" w14:textId="77777777" w:rsidR="004F5BCA" w:rsidRDefault="004F5BCA" w:rsidP="004F5BCA">
                      <w:pPr>
                        <w:pStyle w:val="ListParagraph"/>
                        <w:numPr>
                          <w:ilvl w:val="0"/>
                          <w:numId w:val="36"/>
                        </w:numPr>
                        <w:rPr>
                          <w:lang w:val="en-US" w:eastAsia="de-DE"/>
                        </w:rPr>
                      </w:pPr>
                      <w:r>
                        <w:rPr>
                          <w:lang w:val="en-US" w:eastAsia="de-DE"/>
                        </w:rPr>
                        <w:t>right margin 2.5 cm</w:t>
                      </w:r>
                    </w:p>
                    <w:p w14:paraId="77663EFD" w14:textId="77777777" w:rsidR="004F5BCA" w:rsidRDefault="004F5BCA" w:rsidP="004F5BCA">
                      <w:pPr>
                        <w:pStyle w:val="ListParagraph"/>
                        <w:numPr>
                          <w:ilvl w:val="0"/>
                          <w:numId w:val="36"/>
                        </w:numPr>
                        <w:rPr>
                          <w:lang w:val="en-US" w:eastAsia="de-DE"/>
                        </w:rPr>
                      </w:pPr>
                      <w:r w:rsidRPr="004F5BCA">
                        <w:rPr>
                          <w:lang w:val="en-US" w:eastAsia="de-DE"/>
                        </w:rPr>
                        <w:t>left margin 3.5 cm (larger for the binding)</w:t>
                      </w:r>
                    </w:p>
                    <w:p w14:paraId="288B572A" w14:textId="77777777" w:rsidR="00BA4D0F" w:rsidRDefault="00BA4D0F" w:rsidP="00A256E9">
                      <w:pPr>
                        <w:pStyle w:val="ListParagraph"/>
                        <w:numPr>
                          <w:ilvl w:val="0"/>
                          <w:numId w:val="36"/>
                        </w:numPr>
                        <w:rPr>
                          <w:lang w:val="en-US" w:eastAsia="de-DE"/>
                        </w:rPr>
                      </w:pPr>
                      <w:r w:rsidRPr="00BA4D0F">
                        <w:rPr>
                          <w:lang w:val="en-US" w:eastAsia="de-DE"/>
                        </w:rPr>
                        <w:t>an author/year citation style</w:t>
                      </w:r>
                    </w:p>
                    <w:p w14:paraId="049BA56D" w14:textId="77777777" w:rsidR="00F274EE" w:rsidRPr="00BA4D0F" w:rsidRDefault="00F274EE" w:rsidP="00A256E9">
                      <w:pPr>
                        <w:pStyle w:val="ListParagraph"/>
                        <w:numPr>
                          <w:ilvl w:val="0"/>
                          <w:numId w:val="36"/>
                        </w:numPr>
                        <w:rPr>
                          <w:lang w:val="en-US" w:eastAsia="de-DE"/>
                        </w:rPr>
                      </w:pPr>
                      <w:r>
                        <w:rPr>
                          <w:lang w:val="en-US" w:eastAsia="de-DE"/>
                        </w:rPr>
                        <w:t>title page with all info as in this template</w:t>
                      </w:r>
                    </w:p>
                  </w:txbxContent>
                </v:textbox>
              </v:shape>
            </w:pict>
          </mc:Fallback>
        </mc:AlternateContent>
      </w:r>
      <w:r w:rsidR="00BA4D0F">
        <w:rPr>
          <w:noProof/>
          <w:lang w:eastAsia="de-DE"/>
        </w:rPr>
        <w:drawing>
          <wp:anchor distT="0" distB="0" distL="114300" distR="114300" simplePos="0" relativeHeight="251656704" behindDoc="1" locked="0" layoutInCell="1" allowOverlap="1" wp14:anchorId="1BC7B7E9" wp14:editId="056B5292">
            <wp:simplePos x="887104" y="641445"/>
            <wp:positionH relativeFrom="margin">
              <wp:align>left</wp:align>
            </wp:positionH>
            <wp:positionV relativeFrom="margin">
              <wp:align>top</wp:align>
            </wp:positionV>
            <wp:extent cx="2162175" cy="687070"/>
            <wp:effectExtent l="0" t="0" r="0" b="0"/>
            <wp:wrapSquare wrapText="bothSides"/>
            <wp:docPr id="2" name="Picture 2" descr="C:\Users\sheising\AppData\Local\Microsoft\Windows\Temporary Internet Files\Content.Word\04_Logo_Fakultaet_BWL_E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ising\AppData\Local\Microsoft\Windows\Temporary Internet Files\Content.Word\04_Logo_Fakultaet_BWL_EN_RGB.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971" t="17822" r="10402" b="22773"/>
                    <a:stretch/>
                  </pic:blipFill>
                  <pic:spPr bwMode="auto">
                    <a:xfrm>
                      <a:off x="0" y="0"/>
                      <a:ext cx="2221624" cy="7062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06B6">
        <w:rPr>
          <w:lang w:val="en-US"/>
        </w:rPr>
        <w:t>Chair of</w:t>
      </w:r>
      <w:r w:rsidR="00BA4D0F" w:rsidRPr="008D3660">
        <w:rPr>
          <w:lang w:val="en-US"/>
        </w:rPr>
        <w:t xml:space="preserve"> Supply Chain Management</w:t>
      </w:r>
    </w:p>
    <w:p w14:paraId="11C4D70A" w14:textId="29AAB688" w:rsidR="00BA4D0F" w:rsidRPr="006E53B3" w:rsidRDefault="00BA4D0F" w:rsidP="00BA4D0F">
      <w:pPr>
        <w:spacing w:after="0" w:line="240" w:lineRule="auto"/>
        <w:jc w:val="right"/>
        <w:rPr>
          <w:lang w:val="en-US"/>
        </w:rPr>
      </w:pPr>
      <w:r w:rsidRPr="006E53B3">
        <w:rPr>
          <w:lang w:val="en-US"/>
        </w:rPr>
        <w:t>Prof. Dr. Moritz Fleischmann</w:t>
      </w:r>
    </w:p>
    <w:p w14:paraId="477A439E" w14:textId="5027010C" w:rsidR="001612C1" w:rsidRPr="006E53B3" w:rsidRDefault="001612C1" w:rsidP="007A2F5D">
      <w:pPr>
        <w:spacing w:after="0" w:line="240" w:lineRule="auto"/>
        <w:jc w:val="center"/>
        <w:rPr>
          <w:lang w:val="en-US"/>
        </w:rPr>
      </w:pPr>
    </w:p>
    <w:p w14:paraId="3880EBF3" w14:textId="5194C5A3" w:rsidR="001612C1" w:rsidRPr="006E53B3" w:rsidRDefault="001612C1" w:rsidP="007A2F5D">
      <w:pPr>
        <w:spacing w:after="0" w:line="240" w:lineRule="auto"/>
        <w:jc w:val="center"/>
        <w:rPr>
          <w:lang w:val="en-US"/>
        </w:rPr>
      </w:pPr>
    </w:p>
    <w:p w14:paraId="44E8A42A" w14:textId="37C86BB8" w:rsidR="001612C1" w:rsidRPr="006E53B3" w:rsidRDefault="001612C1" w:rsidP="007A2F5D">
      <w:pPr>
        <w:spacing w:after="0" w:line="240" w:lineRule="auto"/>
        <w:jc w:val="center"/>
        <w:rPr>
          <w:lang w:val="en-US"/>
        </w:rPr>
      </w:pPr>
    </w:p>
    <w:p w14:paraId="2BEEC5C3" w14:textId="5ACEC23C" w:rsidR="008D3660" w:rsidRPr="006E53B3" w:rsidRDefault="008D3660" w:rsidP="007A2F5D">
      <w:pPr>
        <w:spacing w:after="0" w:line="240" w:lineRule="auto"/>
        <w:jc w:val="center"/>
        <w:rPr>
          <w:lang w:val="en-US"/>
        </w:rPr>
      </w:pPr>
    </w:p>
    <w:p w14:paraId="02258FE7" w14:textId="27EB733F" w:rsidR="008D3660" w:rsidRPr="006E53B3" w:rsidRDefault="008D3660" w:rsidP="007A2F5D">
      <w:pPr>
        <w:spacing w:after="0" w:line="240" w:lineRule="auto"/>
        <w:jc w:val="center"/>
        <w:rPr>
          <w:lang w:val="en-US"/>
        </w:rPr>
      </w:pPr>
    </w:p>
    <w:p w14:paraId="760E3E06" w14:textId="77777777" w:rsidR="00BA4D0F" w:rsidRPr="006E53B3" w:rsidRDefault="00BA4D0F" w:rsidP="007A2F5D">
      <w:pPr>
        <w:spacing w:after="0" w:line="240" w:lineRule="auto"/>
        <w:jc w:val="center"/>
        <w:rPr>
          <w:lang w:val="en-US"/>
        </w:rPr>
      </w:pPr>
    </w:p>
    <w:p w14:paraId="1B6E535C" w14:textId="45EB133B" w:rsidR="008D3660" w:rsidRPr="006E53B3" w:rsidRDefault="008D3660" w:rsidP="008D3660">
      <w:pPr>
        <w:spacing w:after="0" w:line="240" w:lineRule="auto"/>
        <w:rPr>
          <w:lang w:val="en-US"/>
        </w:rPr>
      </w:pPr>
    </w:p>
    <w:p w14:paraId="7280BF78" w14:textId="0C53AA34" w:rsidR="00763751" w:rsidRPr="006E53B3" w:rsidRDefault="00553A6B" w:rsidP="007A2F5D">
      <w:pPr>
        <w:spacing w:after="0" w:line="240" w:lineRule="auto"/>
        <w:jc w:val="center"/>
        <w:rPr>
          <w:sz w:val="28"/>
          <w:lang w:val="en-US"/>
        </w:rPr>
      </w:pPr>
      <w:r w:rsidRPr="006E53B3">
        <w:rPr>
          <w:sz w:val="28"/>
          <w:lang w:val="en-US"/>
        </w:rPr>
        <w:t>Master</w:t>
      </w:r>
      <w:r w:rsidR="00D6788F" w:rsidRPr="006E53B3">
        <w:rPr>
          <w:sz w:val="28"/>
          <w:lang w:val="en-US"/>
        </w:rPr>
        <w:t xml:space="preserve"> Thesis</w:t>
      </w:r>
    </w:p>
    <w:p w14:paraId="503E50A2" w14:textId="18DD3CB0" w:rsidR="008D3660" w:rsidRPr="006E53B3" w:rsidRDefault="008D3660" w:rsidP="008D3660">
      <w:pPr>
        <w:spacing w:after="0" w:line="240" w:lineRule="auto"/>
        <w:jc w:val="center"/>
        <w:rPr>
          <w:lang w:val="en-US"/>
        </w:rPr>
      </w:pPr>
      <w:r w:rsidRPr="006E53B3">
        <w:rPr>
          <w:lang w:val="en-US"/>
        </w:rPr>
        <w:t>Mannheim, September 2019</w:t>
      </w:r>
    </w:p>
    <w:p w14:paraId="01A84261" w14:textId="127524C8" w:rsidR="009E4A46" w:rsidRPr="006E53B3" w:rsidRDefault="009E4A46" w:rsidP="007A2F5D">
      <w:pPr>
        <w:spacing w:after="0" w:line="240" w:lineRule="auto"/>
        <w:jc w:val="center"/>
        <w:rPr>
          <w:lang w:val="en-US"/>
        </w:rPr>
      </w:pPr>
    </w:p>
    <w:p w14:paraId="2F072974" w14:textId="1820D347" w:rsidR="00D6788F" w:rsidRPr="006E53B3" w:rsidRDefault="00D6788F" w:rsidP="007A2F5D">
      <w:pPr>
        <w:spacing w:after="0" w:line="240" w:lineRule="auto"/>
        <w:jc w:val="center"/>
        <w:rPr>
          <w:lang w:val="en-US"/>
        </w:rPr>
      </w:pPr>
    </w:p>
    <w:p w14:paraId="40CE130B" w14:textId="42DC8B25" w:rsidR="00763751" w:rsidRPr="006E53B3" w:rsidRDefault="0019409F" w:rsidP="007A2F5D">
      <w:pPr>
        <w:spacing w:after="0" w:line="240" w:lineRule="auto"/>
        <w:jc w:val="center"/>
        <w:rPr>
          <w:b/>
          <w:sz w:val="36"/>
          <w:szCs w:val="28"/>
          <w:lang w:val="en-US"/>
        </w:rPr>
      </w:pPr>
      <w:r w:rsidRPr="006E53B3">
        <w:rPr>
          <w:b/>
          <w:sz w:val="36"/>
          <w:szCs w:val="28"/>
          <w:lang w:val="en-US"/>
        </w:rPr>
        <w:t>Title</w:t>
      </w:r>
    </w:p>
    <w:p w14:paraId="3CBD7269" w14:textId="71F36BE1" w:rsidR="0019409F" w:rsidRPr="006E53B3" w:rsidRDefault="0019409F" w:rsidP="007A2F5D">
      <w:pPr>
        <w:spacing w:after="0" w:line="240" w:lineRule="auto"/>
        <w:jc w:val="center"/>
        <w:rPr>
          <w:b/>
          <w:sz w:val="36"/>
          <w:szCs w:val="28"/>
          <w:lang w:val="en-US"/>
        </w:rPr>
      </w:pPr>
      <w:r w:rsidRPr="006E53B3">
        <w:rPr>
          <w:b/>
          <w:sz w:val="36"/>
          <w:szCs w:val="28"/>
          <w:lang w:val="en-US"/>
        </w:rPr>
        <w:t>Subtitle</w:t>
      </w:r>
    </w:p>
    <w:p w14:paraId="4ADB0D65" w14:textId="77777777" w:rsidR="0019409F" w:rsidRPr="006E53B3" w:rsidRDefault="0019409F" w:rsidP="007A2F5D">
      <w:pPr>
        <w:spacing w:after="0" w:line="240" w:lineRule="auto"/>
        <w:jc w:val="center"/>
        <w:rPr>
          <w:lang w:val="en-US"/>
        </w:rPr>
      </w:pPr>
    </w:p>
    <w:p w14:paraId="509DC112" w14:textId="30F620A4" w:rsidR="0019409F" w:rsidRPr="006E53B3" w:rsidRDefault="0019409F" w:rsidP="007A2F5D">
      <w:pPr>
        <w:spacing w:after="0" w:line="240" w:lineRule="auto"/>
        <w:jc w:val="center"/>
        <w:rPr>
          <w:lang w:val="en-US"/>
        </w:rPr>
      </w:pPr>
      <w:r w:rsidRPr="006E53B3">
        <w:rPr>
          <w:lang w:val="en-US"/>
        </w:rPr>
        <w:t>by</w:t>
      </w:r>
    </w:p>
    <w:p w14:paraId="4F04A029" w14:textId="78FACC26" w:rsidR="0019409F" w:rsidRPr="006E53B3" w:rsidRDefault="0019409F" w:rsidP="007A2F5D">
      <w:pPr>
        <w:spacing w:after="0" w:line="240" w:lineRule="auto"/>
        <w:jc w:val="center"/>
        <w:rPr>
          <w:lang w:val="en-US"/>
        </w:rPr>
      </w:pPr>
    </w:p>
    <w:p w14:paraId="7F812FD0" w14:textId="77777777" w:rsidR="0019409F" w:rsidRPr="006E53B3" w:rsidRDefault="0019409F" w:rsidP="008D3660">
      <w:pPr>
        <w:spacing w:after="0" w:line="240" w:lineRule="auto"/>
        <w:jc w:val="center"/>
        <w:rPr>
          <w:b/>
          <w:sz w:val="32"/>
          <w:szCs w:val="28"/>
          <w:lang w:val="en-US"/>
        </w:rPr>
      </w:pPr>
      <w:r w:rsidRPr="006E53B3">
        <w:rPr>
          <w:b/>
          <w:sz w:val="32"/>
          <w:szCs w:val="28"/>
          <w:lang w:val="en-US"/>
        </w:rPr>
        <w:t>Author Name</w:t>
      </w:r>
    </w:p>
    <w:p w14:paraId="1A14467C" w14:textId="77777777" w:rsidR="008D3660" w:rsidRPr="006E53B3" w:rsidRDefault="008D3660" w:rsidP="008D3660">
      <w:pPr>
        <w:spacing w:after="0" w:line="240" w:lineRule="auto"/>
        <w:jc w:val="center"/>
        <w:rPr>
          <w:b/>
          <w:sz w:val="32"/>
          <w:szCs w:val="28"/>
          <w:lang w:val="en-US"/>
        </w:rPr>
      </w:pPr>
    </w:p>
    <w:p w14:paraId="16E0C9B5" w14:textId="77777777" w:rsidR="008D3660" w:rsidRPr="006E53B3" w:rsidRDefault="008D3660" w:rsidP="007A2F5D">
      <w:pPr>
        <w:spacing w:after="0" w:line="240" w:lineRule="auto"/>
        <w:jc w:val="center"/>
        <w:rPr>
          <w:lang w:val="en-US"/>
        </w:rPr>
      </w:pPr>
    </w:p>
    <w:p w14:paraId="48A6E33E" w14:textId="77777777" w:rsidR="00C47714" w:rsidRPr="006E53B3" w:rsidRDefault="0019409F" w:rsidP="007A2F5D">
      <w:pPr>
        <w:spacing w:after="0" w:line="240" w:lineRule="auto"/>
        <w:jc w:val="center"/>
        <w:rPr>
          <w:lang w:val="en-US"/>
        </w:rPr>
      </w:pPr>
      <w:r w:rsidRPr="006E53B3">
        <w:rPr>
          <w:lang w:val="en-US"/>
        </w:rPr>
        <w:t>Advisor:</w:t>
      </w:r>
    </w:p>
    <w:p w14:paraId="4568AE18" w14:textId="77777777" w:rsidR="002219B5" w:rsidRPr="008D3660" w:rsidRDefault="0019409F" w:rsidP="007A2F5D">
      <w:pPr>
        <w:spacing w:after="0" w:line="240" w:lineRule="auto"/>
        <w:jc w:val="center"/>
        <w:rPr>
          <w:lang w:val="en-US"/>
        </w:rPr>
      </w:pPr>
      <w:r w:rsidRPr="006E53B3">
        <w:rPr>
          <w:lang w:val="en-US"/>
        </w:rPr>
        <w:t>Name Advisor</w:t>
      </w:r>
    </w:p>
    <w:p w14:paraId="5BEBB020" w14:textId="77777777" w:rsidR="008D3660" w:rsidRDefault="008D3660" w:rsidP="008D3660">
      <w:pPr>
        <w:spacing w:after="0"/>
        <w:rPr>
          <w:lang w:val="en-US"/>
        </w:rPr>
      </w:pPr>
    </w:p>
    <w:p w14:paraId="7BD09A8E" w14:textId="77777777" w:rsidR="008D3660" w:rsidRPr="008D3660" w:rsidRDefault="008D3660" w:rsidP="008D3660">
      <w:pPr>
        <w:spacing w:after="0"/>
        <w:rPr>
          <w:lang w:val="en-US"/>
        </w:rPr>
      </w:pPr>
    </w:p>
    <w:p w14:paraId="0CC63F1D" w14:textId="77777777" w:rsidR="009E4A46" w:rsidRPr="008D3660" w:rsidRDefault="009E4A46" w:rsidP="007A2F5D">
      <w:pPr>
        <w:spacing w:after="0"/>
        <w:jc w:val="center"/>
        <w:rPr>
          <w:lang w:val="en-US"/>
        </w:rPr>
      </w:pPr>
    </w:p>
    <w:p w14:paraId="2C6FE306" w14:textId="77777777" w:rsidR="008D3660" w:rsidRDefault="008D3660" w:rsidP="007A2F5D">
      <w:pPr>
        <w:spacing w:after="0" w:line="240" w:lineRule="auto"/>
        <w:jc w:val="left"/>
        <w:rPr>
          <w:lang w:val="en-US"/>
        </w:rPr>
      </w:pPr>
    </w:p>
    <w:p w14:paraId="08755394" w14:textId="77777777" w:rsidR="006E53B3" w:rsidRDefault="006E53B3" w:rsidP="007A2F5D">
      <w:pPr>
        <w:spacing w:after="0" w:line="240" w:lineRule="auto"/>
        <w:jc w:val="left"/>
        <w:rPr>
          <w:highlight w:val="yellow"/>
          <w:lang w:val="en-US"/>
        </w:rPr>
      </w:pPr>
    </w:p>
    <w:p w14:paraId="51343F39" w14:textId="77777777" w:rsidR="006E53B3" w:rsidRDefault="006E53B3" w:rsidP="007A2F5D">
      <w:pPr>
        <w:spacing w:after="0" w:line="240" w:lineRule="auto"/>
        <w:jc w:val="left"/>
        <w:rPr>
          <w:highlight w:val="yellow"/>
          <w:lang w:val="en-US"/>
        </w:rPr>
      </w:pPr>
    </w:p>
    <w:p w14:paraId="76CE5A6E" w14:textId="77777777" w:rsidR="006E53B3" w:rsidRDefault="006E53B3" w:rsidP="007A2F5D">
      <w:pPr>
        <w:spacing w:after="0" w:line="240" w:lineRule="auto"/>
        <w:jc w:val="left"/>
        <w:rPr>
          <w:highlight w:val="yellow"/>
          <w:lang w:val="en-US"/>
        </w:rPr>
      </w:pPr>
    </w:p>
    <w:p w14:paraId="1A9C7F1C" w14:textId="77777777" w:rsidR="006E53B3" w:rsidRPr="006E53B3" w:rsidRDefault="006E53B3" w:rsidP="007A2F5D">
      <w:pPr>
        <w:spacing w:after="0" w:line="240" w:lineRule="auto"/>
        <w:jc w:val="left"/>
        <w:rPr>
          <w:lang w:val="en-US"/>
        </w:rPr>
      </w:pPr>
    </w:p>
    <w:p w14:paraId="763A0A1B" w14:textId="00C515C4" w:rsidR="009E4A46" w:rsidRPr="006E53B3" w:rsidRDefault="00C72A8F" w:rsidP="007A2F5D">
      <w:pPr>
        <w:spacing w:after="0" w:line="240" w:lineRule="auto"/>
        <w:jc w:val="left"/>
        <w:rPr>
          <w:lang w:val="en-US"/>
        </w:rPr>
      </w:pPr>
      <w:r w:rsidRPr="006E53B3">
        <w:rPr>
          <w:lang w:val="en-US"/>
        </w:rPr>
        <w:t>authorname@mail.uni-mannheim.de</w:t>
      </w:r>
    </w:p>
    <w:p w14:paraId="2BA29DC1" w14:textId="77777777" w:rsidR="00463AF8" w:rsidRPr="008D3660" w:rsidRDefault="00C72A8F" w:rsidP="007A2F5D">
      <w:pPr>
        <w:spacing w:after="0" w:line="240" w:lineRule="auto"/>
        <w:jc w:val="left"/>
        <w:rPr>
          <w:lang w:val="en-US"/>
        </w:rPr>
        <w:sectPr w:rsidR="00463AF8" w:rsidRPr="008D3660" w:rsidSect="00E95E5C">
          <w:footerReference w:type="default" r:id="rId9"/>
          <w:pgSz w:w="11900" w:h="16840"/>
          <w:pgMar w:top="1418" w:right="1418" w:bottom="1134" w:left="1985" w:header="709" w:footer="709" w:gutter="0"/>
          <w:cols w:space="708"/>
          <w:titlePg/>
        </w:sectPr>
      </w:pPr>
      <w:r w:rsidRPr="006E53B3">
        <w:rPr>
          <w:lang w:val="en-US"/>
        </w:rPr>
        <w:t>Student ID</w:t>
      </w:r>
      <w:r w:rsidR="009E3F4E" w:rsidRPr="006E53B3">
        <w:rPr>
          <w:lang w:val="en-US"/>
        </w:rPr>
        <w:t>: 0123456</w:t>
      </w:r>
    </w:p>
    <w:sdt>
      <w:sdtPr>
        <w:rPr>
          <w:rFonts w:asciiTheme="minorHAnsi" w:eastAsiaTheme="minorHAnsi" w:hAnsiTheme="minorHAnsi" w:cstheme="minorBidi"/>
          <w:b w:val="0"/>
          <w:bCs w:val="0"/>
          <w:sz w:val="24"/>
          <w:szCs w:val="24"/>
          <w:lang w:val="en-US" w:eastAsia="en-US"/>
        </w:rPr>
        <w:id w:val="16879569"/>
        <w:docPartObj>
          <w:docPartGallery w:val="Table of Contents"/>
          <w:docPartUnique/>
        </w:docPartObj>
      </w:sdtPr>
      <w:sdtEndPr>
        <w:rPr>
          <w:rFonts w:ascii="Times New Roman" w:hAnsi="Times New Roman"/>
        </w:rPr>
      </w:sdtEndPr>
      <w:sdtContent>
        <w:p w14:paraId="188AB6FA" w14:textId="77777777" w:rsidR="00497AAC" w:rsidRPr="009E4A46" w:rsidRDefault="009E4A46" w:rsidP="00996763">
          <w:pPr>
            <w:pStyle w:val="TOCHeading"/>
            <w:spacing w:line="360" w:lineRule="auto"/>
            <w:rPr>
              <w:sz w:val="24"/>
              <w:lang w:val="en-US"/>
            </w:rPr>
          </w:pPr>
          <w:r w:rsidRPr="009E4A46">
            <w:rPr>
              <w:lang w:val="en-US"/>
            </w:rPr>
            <w:t>Contents</w:t>
          </w:r>
        </w:p>
        <w:p w14:paraId="1C9A61B3" w14:textId="77777777" w:rsidR="00497AAC" w:rsidRPr="009E4A46" w:rsidRDefault="00497AAC">
          <w:pPr>
            <w:pStyle w:val="TOC1"/>
            <w:tabs>
              <w:tab w:val="right" w:leader="dot" w:pos="9056"/>
            </w:tabs>
            <w:rPr>
              <w:lang w:val="en-US"/>
            </w:rPr>
          </w:pPr>
        </w:p>
        <w:p w14:paraId="69A2D170" w14:textId="77777777" w:rsidR="00553A6B" w:rsidRPr="00553A6B" w:rsidRDefault="008A284D">
          <w:pPr>
            <w:pStyle w:val="TOC1"/>
            <w:tabs>
              <w:tab w:val="right" w:leader="dot" w:pos="8488"/>
            </w:tabs>
            <w:rPr>
              <w:rFonts w:asciiTheme="minorHAnsi" w:eastAsiaTheme="minorEastAsia" w:hAnsiTheme="minorHAnsi"/>
              <w:b w:val="0"/>
              <w:noProof/>
              <w:sz w:val="22"/>
              <w:szCs w:val="22"/>
              <w:lang w:val="en-US" w:eastAsia="de-DE"/>
            </w:rPr>
          </w:pPr>
          <w:r w:rsidRPr="009E4A46">
            <w:rPr>
              <w:b w:val="0"/>
              <w:lang w:val="en-US"/>
            </w:rPr>
            <w:fldChar w:fldCharType="begin"/>
          </w:r>
          <w:r w:rsidR="00996763" w:rsidRPr="009E4A46">
            <w:rPr>
              <w:b w:val="0"/>
              <w:lang w:val="en-US"/>
            </w:rPr>
            <w:instrText xml:space="preserve"> TOC \o "1-4" </w:instrText>
          </w:r>
          <w:r w:rsidRPr="009E4A46">
            <w:rPr>
              <w:b w:val="0"/>
              <w:lang w:val="en-US"/>
            </w:rPr>
            <w:fldChar w:fldCharType="separate"/>
          </w:r>
          <w:r w:rsidR="00553A6B" w:rsidRPr="006D7CE2">
            <w:rPr>
              <w:noProof/>
              <w:lang w:val="en-US"/>
            </w:rPr>
            <w:t>Table of Figures</w:t>
          </w:r>
          <w:r w:rsidR="00553A6B" w:rsidRPr="00553A6B">
            <w:rPr>
              <w:noProof/>
              <w:lang w:val="en-US"/>
            </w:rPr>
            <w:tab/>
          </w:r>
          <w:r w:rsidR="00553A6B">
            <w:rPr>
              <w:noProof/>
            </w:rPr>
            <w:fldChar w:fldCharType="begin"/>
          </w:r>
          <w:r w:rsidR="00553A6B" w:rsidRPr="00553A6B">
            <w:rPr>
              <w:noProof/>
              <w:lang w:val="en-US"/>
            </w:rPr>
            <w:instrText xml:space="preserve"> PAGEREF _Toc18573363 \h </w:instrText>
          </w:r>
          <w:r w:rsidR="00553A6B">
            <w:rPr>
              <w:noProof/>
            </w:rPr>
          </w:r>
          <w:r w:rsidR="00553A6B">
            <w:rPr>
              <w:noProof/>
            </w:rPr>
            <w:fldChar w:fldCharType="separate"/>
          </w:r>
          <w:r w:rsidR="00553A6B" w:rsidRPr="00553A6B">
            <w:rPr>
              <w:noProof/>
              <w:lang w:val="en-US"/>
            </w:rPr>
            <w:t>II</w:t>
          </w:r>
          <w:r w:rsidR="00553A6B">
            <w:rPr>
              <w:noProof/>
            </w:rPr>
            <w:fldChar w:fldCharType="end"/>
          </w:r>
        </w:p>
        <w:p w14:paraId="2649A57B" w14:textId="77777777" w:rsidR="00553A6B" w:rsidRPr="00553A6B" w:rsidRDefault="00553A6B">
          <w:pPr>
            <w:pStyle w:val="TOC1"/>
            <w:tabs>
              <w:tab w:val="right" w:leader="dot" w:pos="8488"/>
            </w:tabs>
            <w:rPr>
              <w:rFonts w:asciiTheme="minorHAnsi" w:eastAsiaTheme="minorEastAsia" w:hAnsiTheme="minorHAnsi"/>
              <w:b w:val="0"/>
              <w:noProof/>
              <w:sz w:val="22"/>
              <w:szCs w:val="22"/>
              <w:lang w:val="en-US" w:eastAsia="de-DE"/>
            </w:rPr>
          </w:pPr>
          <w:r w:rsidRPr="006D7CE2">
            <w:rPr>
              <w:noProof/>
              <w:lang w:val="en-US"/>
            </w:rPr>
            <w:t>Table of Tables</w:t>
          </w:r>
          <w:r w:rsidRPr="00553A6B">
            <w:rPr>
              <w:noProof/>
              <w:lang w:val="en-US"/>
            </w:rPr>
            <w:tab/>
          </w:r>
          <w:r>
            <w:rPr>
              <w:noProof/>
            </w:rPr>
            <w:fldChar w:fldCharType="begin"/>
          </w:r>
          <w:r w:rsidRPr="00553A6B">
            <w:rPr>
              <w:noProof/>
              <w:lang w:val="en-US"/>
            </w:rPr>
            <w:instrText xml:space="preserve"> PAGEREF _Toc18573364 \h </w:instrText>
          </w:r>
          <w:r>
            <w:rPr>
              <w:noProof/>
            </w:rPr>
          </w:r>
          <w:r>
            <w:rPr>
              <w:noProof/>
            </w:rPr>
            <w:fldChar w:fldCharType="separate"/>
          </w:r>
          <w:r w:rsidRPr="00553A6B">
            <w:rPr>
              <w:noProof/>
              <w:lang w:val="en-US"/>
            </w:rPr>
            <w:t>III</w:t>
          </w:r>
          <w:r>
            <w:rPr>
              <w:noProof/>
            </w:rPr>
            <w:fldChar w:fldCharType="end"/>
          </w:r>
        </w:p>
        <w:p w14:paraId="725E39D2" w14:textId="77777777" w:rsidR="00553A6B" w:rsidRPr="00553A6B" w:rsidRDefault="00553A6B">
          <w:pPr>
            <w:pStyle w:val="TOC1"/>
            <w:tabs>
              <w:tab w:val="right" w:leader="dot" w:pos="8488"/>
            </w:tabs>
            <w:rPr>
              <w:rFonts w:asciiTheme="minorHAnsi" w:eastAsiaTheme="minorEastAsia" w:hAnsiTheme="minorHAnsi"/>
              <w:b w:val="0"/>
              <w:noProof/>
              <w:sz w:val="22"/>
              <w:szCs w:val="22"/>
              <w:lang w:val="en-US" w:eastAsia="de-DE"/>
            </w:rPr>
          </w:pPr>
          <w:r w:rsidRPr="006D7CE2">
            <w:rPr>
              <w:noProof/>
              <w:lang w:val="en-US"/>
            </w:rPr>
            <w:t>Table of Abbreviations</w:t>
          </w:r>
          <w:r w:rsidRPr="00553A6B">
            <w:rPr>
              <w:noProof/>
              <w:lang w:val="en-US"/>
            </w:rPr>
            <w:tab/>
          </w:r>
          <w:r>
            <w:rPr>
              <w:noProof/>
            </w:rPr>
            <w:fldChar w:fldCharType="begin"/>
          </w:r>
          <w:r w:rsidRPr="00553A6B">
            <w:rPr>
              <w:noProof/>
              <w:lang w:val="en-US"/>
            </w:rPr>
            <w:instrText xml:space="preserve"> PAGEREF _Toc18573365 \h </w:instrText>
          </w:r>
          <w:r>
            <w:rPr>
              <w:noProof/>
            </w:rPr>
          </w:r>
          <w:r>
            <w:rPr>
              <w:noProof/>
            </w:rPr>
            <w:fldChar w:fldCharType="separate"/>
          </w:r>
          <w:r w:rsidRPr="00553A6B">
            <w:rPr>
              <w:noProof/>
              <w:lang w:val="en-US"/>
            </w:rPr>
            <w:t>IV</w:t>
          </w:r>
          <w:r>
            <w:rPr>
              <w:noProof/>
            </w:rPr>
            <w:fldChar w:fldCharType="end"/>
          </w:r>
        </w:p>
        <w:p w14:paraId="23DD1AD6" w14:textId="77777777" w:rsidR="00553A6B" w:rsidRPr="00553A6B" w:rsidRDefault="00553A6B">
          <w:pPr>
            <w:pStyle w:val="TOC1"/>
            <w:tabs>
              <w:tab w:val="left" w:pos="480"/>
              <w:tab w:val="right" w:leader="dot" w:pos="8488"/>
            </w:tabs>
            <w:rPr>
              <w:rFonts w:asciiTheme="minorHAnsi" w:eastAsiaTheme="minorEastAsia" w:hAnsiTheme="minorHAnsi"/>
              <w:b w:val="0"/>
              <w:noProof/>
              <w:sz w:val="22"/>
              <w:szCs w:val="22"/>
              <w:lang w:val="en-US" w:eastAsia="de-DE"/>
            </w:rPr>
          </w:pPr>
          <w:r w:rsidRPr="00553A6B">
            <w:rPr>
              <w:noProof/>
              <w:lang w:val="en-US"/>
            </w:rPr>
            <w:t>1</w:t>
          </w:r>
          <w:r w:rsidRPr="00553A6B">
            <w:rPr>
              <w:rFonts w:asciiTheme="minorHAnsi" w:eastAsiaTheme="minorEastAsia" w:hAnsiTheme="minorHAnsi"/>
              <w:b w:val="0"/>
              <w:noProof/>
              <w:sz w:val="22"/>
              <w:szCs w:val="22"/>
              <w:lang w:val="en-US" w:eastAsia="de-DE"/>
            </w:rPr>
            <w:tab/>
          </w:r>
          <w:r w:rsidRPr="00553A6B">
            <w:rPr>
              <w:noProof/>
              <w:lang w:val="en-US"/>
            </w:rPr>
            <w:t>Introduction</w:t>
          </w:r>
          <w:r w:rsidRPr="00553A6B">
            <w:rPr>
              <w:noProof/>
              <w:lang w:val="en-US"/>
            </w:rPr>
            <w:tab/>
          </w:r>
          <w:r>
            <w:rPr>
              <w:noProof/>
            </w:rPr>
            <w:fldChar w:fldCharType="begin"/>
          </w:r>
          <w:r w:rsidRPr="00553A6B">
            <w:rPr>
              <w:noProof/>
              <w:lang w:val="en-US"/>
            </w:rPr>
            <w:instrText xml:space="preserve"> PAGEREF _Toc18573366 \h </w:instrText>
          </w:r>
          <w:r>
            <w:rPr>
              <w:noProof/>
            </w:rPr>
          </w:r>
          <w:r>
            <w:rPr>
              <w:noProof/>
            </w:rPr>
            <w:fldChar w:fldCharType="separate"/>
          </w:r>
          <w:r w:rsidRPr="00553A6B">
            <w:rPr>
              <w:noProof/>
              <w:lang w:val="en-US"/>
            </w:rPr>
            <w:t>1</w:t>
          </w:r>
          <w:r>
            <w:rPr>
              <w:noProof/>
            </w:rPr>
            <w:fldChar w:fldCharType="end"/>
          </w:r>
        </w:p>
        <w:p w14:paraId="745B4CCB"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1.1</w:t>
          </w:r>
          <w:r w:rsidRPr="00553A6B">
            <w:rPr>
              <w:rFonts w:asciiTheme="minorHAnsi" w:eastAsiaTheme="minorEastAsia" w:hAnsiTheme="minorHAnsi"/>
              <w:noProof/>
              <w:sz w:val="22"/>
              <w:lang w:val="en-US" w:eastAsia="de-DE"/>
            </w:rPr>
            <w:tab/>
          </w:r>
          <w:r w:rsidRPr="00553A6B">
            <w:rPr>
              <w:noProof/>
              <w:lang w:val="en-US"/>
            </w:rPr>
            <w:t>Problem Description</w:t>
          </w:r>
          <w:r w:rsidRPr="00553A6B">
            <w:rPr>
              <w:noProof/>
              <w:lang w:val="en-US"/>
            </w:rPr>
            <w:tab/>
          </w:r>
          <w:r>
            <w:rPr>
              <w:noProof/>
            </w:rPr>
            <w:fldChar w:fldCharType="begin"/>
          </w:r>
          <w:r w:rsidRPr="00553A6B">
            <w:rPr>
              <w:noProof/>
              <w:lang w:val="en-US"/>
            </w:rPr>
            <w:instrText xml:space="preserve"> PAGEREF _Toc18573367 \h </w:instrText>
          </w:r>
          <w:r>
            <w:rPr>
              <w:noProof/>
            </w:rPr>
          </w:r>
          <w:r>
            <w:rPr>
              <w:noProof/>
            </w:rPr>
            <w:fldChar w:fldCharType="separate"/>
          </w:r>
          <w:r w:rsidRPr="00553A6B">
            <w:rPr>
              <w:noProof/>
              <w:lang w:val="en-US"/>
            </w:rPr>
            <w:t>1</w:t>
          </w:r>
          <w:r>
            <w:rPr>
              <w:noProof/>
            </w:rPr>
            <w:fldChar w:fldCharType="end"/>
          </w:r>
        </w:p>
        <w:p w14:paraId="6D9E0BC4"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1.2</w:t>
          </w:r>
          <w:r w:rsidRPr="00553A6B">
            <w:rPr>
              <w:rFonts w:asciiTheme="minorHAnsi" w:eastAsiaTheme="minorEastAsia" w:hAnsiTheme="minorHAnsi"/>
              <w:noProof/>
              <w:sz w:val="22"/>
              <w:lang w:val="en-US" w:eastAsia="de-DE"/>
            </w:rPr>
            <w:tab/>
          </w:r>
          <w:r w:rsidRPr="00553A6B">
            <w:rPr>
              <w:noProof/>
              <w:lang w:val="en-US"/>
            </w:rPr>
            <w:t>Research Goals</w:t>
          </w:r>
          <w:r w:rsidRPr="00553A6B">
            <w:rPr>
              <w:noProof/>
              <w:lang w:val="en-US"/>
            </w:rPr>
            <w:tab/>
          </w:r>
          <w:r>
            <w:rPr>
              <w:noProof/>
            </w:rPr>
            <w:fldChar w:fldCharType="begin"/>
          </w:r>
          <w:r w:rsidRPr="00553A6B">
            <w:rPr>
              <w:noProof/>
              <w:lang w:val="en-US"/>
            </w:rPr>
            <w:instrText xml:space="preserve"> PAGEREF _Toc18573368 \h </w:instrText>
          </w:r>
          <w:r>
            <w:rPr>
              <w:noProof/>
            </w:rPr>
          </w:r>
          <w:r>
            <w:rPr>
              <w:noProof/>
            </w:rPr>
            <w:fldChar w:fldCharType="separate"/>
          </w:r>
          <w:r w:rsidRPr="00553A6B">
            <w:rPr>
              <w:noProof/>
              <w:lang w:val="en-US"/>
            </w:rPr>
            <w:t>1</w:t>
          </w:r>
          <w:r>
            <w:rPr>
              <w:noProof/>
            </w:rPr>
            <w:fldChar w:fldCharType="end"/>
          </w:r>
        </w:p>
        <w:p w14:paraId="63366080"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1.3</w:t>
          </w:r>
          <w:r w:rsidRPr="00553A6B">
            <w:rPr>
              <w:rFonts w:asciiTheme="minorHAnsi" w:eastAsiaTheme="minorEastAsia" w:hAnsiTheme="minorHAnsi"/>
              <w:noProof/>
              <w:sz w:val="22"/>
              <w:lang w:val="en-US" w:eastAsia="de-DE"/>
            </w:rPr>
            <w:tab/>
          </w:r>
          <w:r w:rsidRPr="00553A6B">
            <w:rPr>
              <w:noProof/>
              <w:lang w:val="en-US"/>
            </w:rPr>
            <w:t>Outline of the Paper</w:t>
          </w:r>
          <w:r w:rsidRPr="00553A6B">
            <w:rPr>
              <w:noProof/>
              <w:lang w:val="en-US"/>
            </w:rPr>
            <w:tab/>
          </w:r>
          <w:r>
            <w:rPr>
              <w:noProof/>
            </w:rPr>
            <w:fldChar w:fldCharType="begin"/>
          </w:r>
          <w:r w:rsidRPr="00553A6B">
            <w:rPr>
              <w:noProof/>
              <w:lang w:val="en-US"/>
            </w:rPr>
            <w:instrText xml:space="preserve"> PAGEREF _Toc18573369 \h </w:instrText>
          </w:r>
          <w:r>
            <w:rPr>
              <w:noProof/>
            </w:rPr>
          </w:r>
          <w:r>
            <w:rPr>
              <w:noProof/>
            </w:rPr>
            <w:fldChar w:fldCharType="separate"/>
          </w:r>
          <w:r w:rsidRPr="00553A6B">
            <w:rPr>
              <w:noProof/>
              <w:lang w:val="en-US"/>
            </w:rPr>
            <w:t>1</w:t>
          </w:r>
          <w:r>
            <w:rPr>
              <w:noProof/>
            </w:rPr>
            <w:fldChar w:fldCharType="end"/>
          </w:r>
        </w:p>
        <w:p w14:paraId="382109E8" w14:textId="22966A51" w:rsidR="00553A6B" w:rsidRPr="00553A6B" w:rsidRDefault="00553A6B">
          <w:pPr>
            <w:pStyle w:val="TOC1"/>
            <w:tabs>
              <w:tab w:val="left" w:pos="480"/>
              <w:tab w:val="right" w:leader="dot" w:pos="8488"/>
            </w:tabs>
            <w:rPr>
              <w:rFonts w:asciiTheme="minorHAnsi" w:eastAsiaTheme="minorEastAsia" w:hAnsiTheme="minorHAnsi"/>
              <w:b w:val="0"/>
              <w:noProof/>
              <w:sz w:val="22"/>
              <w:szCs w:val="22"/>
              <w:lang w:val="en-US" w:eastAsia="de-DE"/>
            </w:rPr>
          </w:pPr>
          <w:r w:rsidRPr="00553A6B">
            <w:rPr>
              <w:noProof/>
              <w:lang w:val="en-US"/>
            </w:rPr>
            <w:t>2</w:t>
          </w:r>
          <w:r w:rsidRPr="00553A6B">
            <w:rPr>
              <w:rFonts w:asciiTheme="minorHAnsi" w:eastAsiaTheme="minorEastAsia" w:hAnsiTheme="minorHAnsi"/>
              <w:b w:val="0"/>
              <w:noProof/>
              <w:sz w:val="22"/>
              <w:szCs w:val="22"/>
              <w:lang w:val="en-US" w:eastAsia="de-DE"/>
            </w:rPr>
            <w:tab/>
          </w:r>
          <w:r w:rsidR="006E53B3">
            <w:rPr>
              <w:noProof/>
              <w:lang w:val="en-US"/>
            </w:rPr>
            <w:t>Literature Review</w:t>
          </w:r>
          <w:r w:rsidRPr="00553A6B">
            <w:rPr>
              <w:noProof/>
              <w:lang w:val="en-US"/>
            </w:rPr>
            <w:tab/>
          </w:r>
          <w:r>
            <w:rPr>
              <w:noProof/>
            </w:rPr>
            <w:fldChar w:fldCharType="begin"/>
          </w:r>
          <w:r w:rsidRPr="00553A6B">
            <w:rPr>
              <w:noProof/>
              <w:lang w:val="en-US"/>
            </w:rPr>
            <w:instrText xml:space="preserve"> PAGEREF _Toc18573370 \h </w:instrText>
          </w:r>
          <w:r>
            <w:rPr>
              <w:noProof/>
            </w:rPr>
          </w:r>
          <w:r>
            <w:rPr>
              <w:noProof/>
            </w:rPr>
            <w:fldChar w:fldCharType="separate"/>
          </w:r>
          <w:r w:rsidRPr="00553A6B">
            <w:rPr>
              <w:noProof/>
              <w:lang w:val="en-US"/>
            </w:rPr>
            <w:t>1</w:t>
          </w:r>
          <w:r>
            <w:rPr>
              <w:noProof/>
            </w:rPr>
            <w:fldChar w:fldCharType="end"/>
          </w:r>
        </w:p>
        <w:p w14:paraId="6685E956" w14:textId="77777777" w:rsidR="00553A6B" w:rsidRPr="006E53B3"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2</w:t>
          </w:r>
          <w:r w:rsidRPr="006E53B3">
            <w:rPr>
              <w:noProof/>
              <w:lang w:val="en-US"/>
            </w:rPr>
            <w:t>.1</w:t>
          </w:r>
          <w:r w:rsidRPr="006E53B3">
            <w:rPr>
              <w:rFonts w:asciiTheme="minorHAnsi" w:eastAsiaTheme="minorEastAsia" w:hAnsiTheme="minorHAnsi"/>
              <w:noProof/>
              <w:sz w:val="22"/>
              <w:lang w:val="en-US" w:eastAsia="de-DE"/>
            </w:rPr>
            <w:tab/>
          </w:r>
          <w:r w:rsidRPr="006E53B3">
            <w:rPr>
              <w:noProof/>
              <w:lang w:val="en-US"/>
            </w:rPr>
            <w:t>Text example</w:t>
          </w:r>
          <w:r w:rsidRPr="006E53B3">
            <w:rPr>
              <w:noProof/>
              <w:lang w:val="en-US"/>
            </w:rPr>
            <w:tab/>
          </w:r>
          <w:r w:rsidRPr="006E53B3">
            <w:rPr>
              <w:noProof/>
            </w:rPr>
            <w:fldChar w:fldCharType="begin"/>
          </w:r>
          <w:r w:rsidRPr="006E53B3">
            <w:rPr>
              <w:noProof/>
              <w:lang w:val="en-US"/>
            </w:rPr>
            <w:instrText xml:space="preserve"> PAGEREF _Toc18573371 \h </w:instrText>
          </w:r>
          <w:r w:rsidRPr="006E53B3">
            <w:rPr>
              <w:noProof/>
            </w:rPr>
          </w:r>
          <w:r w:rsidRPr="006E53B3">
            <w:rPr>
              <w:noProof/>
            </w:rPr>
            <w:fldChar w:fldCharType="separate"/>
          </w:r>
          <w:r w:rsidRPr="006E53B3">
            <w:rPr>
              <w:noProof/>
              <w:lang w:val="en-US"/>
            </w:rPr>
            <w:t>1</w:t>
          </w:r>
          <w:r w:rsidRPr="006E53B3">
            <w:rPr>
              <w:noProof/>
            </w:rPr>
            <w:fldChar w:fldCharType="end"/>
          </w:r>
        </w:p>
        <w:p w14:paraId="3A558333" w14:textId="77777777" w:rsidR="00553A6B" w:rsidRPr="006E53B3" w:rsidRDefault="00553A6B">
          <w:pPr>
            <w:pStyle w:val="TOC2"/>
            <w:tabs>
              <w:tab w:val="left" w:pos="960"/>
              <w:tab w:val="right" w:leader="dot" w:pos="8488"/>
            </w:tabs>
            <w:rPr>
              <w:rFonts w:asciiTheme="minorHAnsi" w:eastAsiaTheme="minorEastAsia" w:hAnsiTheme="minorHAnsi"/>
              <w:noProof/>
              <w:sz w:val="22"/>
              <w:lang w:val="en-US" w:eastAsia="de-DE"/>
            </w:rPr>
          </w:pPr>
          <w:r w:rsidRPr="006E53B3">
            <w:rPr>
              <w:noProof/>
              <w:lang w:val="en-US"/>
            </w:rPr>
            <w:t>2.1.1</w:t>
          </w:r>
          <w:r w:rsidRPr="006E53B3">
            <w:rPr>
              <w:rFonts w:asciiTheme="minorHAnsi" w:eastAsiaTheme="minorEastAsia" w:hAnsiTheme="minorHAnsi"/>
              <w:noProof/>
              <w:sz w:val="22"/>
              <w:lang w:val="en-US" w:eastAsia="de-DE"/>
            </w:rPr>
            <w:tab/>
          </w:r>
          <w:r w:rsidRPr="006E53B3">
            <w:rPr>
              <w:noProof/>
              <w:lang w:val="en-US"/>
            </w:rPr>
            <w:t>Citations</w:t>
          </w:r>
          <w:r w:rsidRPr="006E53B3">
            <w:rPr>
              <w:noProof/>
              <w:lang w:val="en-US"/>
            </w:rPr>
            <w:tab/>
          </w:r>
          <w:r w:rsidRPr="006E53B3">
            <w:rPr>
              <w:noProof/>
            </w:rPr>
            <w:fldChar w:fldCharType="begin"/>
          </w:r>
          <w:r w:rsidRPr="006E53B3">
            <w:rPr>
              <w:noProof/>
              <w:lang w:val="en-US"/>
            </w:rPr>
            <w:instrText xml:space="preserve"> PAGEREF _Toc18573372 \h </w:instrText>
          </w:r>
          <w:r w:rsidRPr="006E53B3">
            <w:rPr>
              <w:noProof/>
            </w:rPr>
          </w:r>
          <w:r w:rsidRPr="006E53B3">
            <w:rPr>
              <w:noProof/>
            </w:rPr>
            <w:fldChar w:fldCharType="separate"/>
          </w:r>
          <w:r w:rsidRPr="006E53B3">
            <w:rPr>
              <w:noProof/>
              <w:lang w:val="en-US"/>
            </w:rPr>
            <w:t>1</w:t>
          </w:r>
          <w:r w:rsidRPr="006E53B3">
            <w:rPr>
              <w:noProof/>
            </w:rPr>
            <w:fldChar w:fldCharType="end"/>
          </w:r>
        </w:p>
        <w:p w14:paraId="7D971823"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6E53B3">
            <w:rPr>
              <w:noProof/>
              <w:lang w:val="en-US"/>
            </w:rPr>
            <w:t>2.1.2</w:t>
          </w:r>
          <w:r w:rsidRPr="006E53B3">
            <w:rPr>
              <w:rFonts w:asciiTheme="minorHAnsi" w:eastAsiaTheme="minorEastAsia" w:hAnsiTheme="minorHAnsi"/>
              <w:noProof/>
              <w:sz w:val="22"/>
              <w:lang w:val="en-US" w:eastAsia="de-DE"/>
            </w:rPr>
            <w:tab/>
          </w:r>
          <w:r w:rsidRPr="006E53B3">
            <w:rPr>
              <w:noProof/>
              <w:lang w:val="en-US"/>
            </w:rPr>
            <w:t>Figures and Tables</w:t>
          </w:r>
          <w:r w:rsidRPr="00553A6B">
            <w:rPr>
              <w:noProof/>
              <w:lang w:val="en-US"/>
            </w:rPr>
            <w:tab/>
          </w:r>
          <w:r>
            <w:rPr>
              <w:noProof/>
            </w:rPr>
            <w:fldChar w:fldCharType="begin"/>
          </w:r>
          <w:r w:rsidRPr="00553A6B">
            <w:rPr>
              <w:noProof/>
              <w:lang w:val="en-US"/>
            </w:rPr>
            <w:instrText xml:space="preserve"> PAGEREF _Toc18573373 \h </w:instrText>
          </w:r>
          <w:r>
            <w:rPr>
              <w:noProof/>
            </w:rPr>
          </w:r>
          <w:r>
            <w:rPr>
              <w:noProof/>
            </w:rPr>
            <w:fldChar w:fldCharType="separate"/>
          </w:r>
          <w:r w:rsidRPr="00553A6B">
            <w:rPr>
              <w:noProof/>
              <w:lang w:val="en-US"/>
            </w:rPr>
            <w:t>2</w:t>
          </w:r>
          <w:r>
            <w:rPr>
              <w:noProof/>
            </w:rPr>
            <w:fldChar w:fldCharType="end"/>
          </w:r>
        </w:p>
        <w:p w14:paraId="2885E409"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2.2</w:t>
          </w:r>
          <w:r w:rsidRPr="00553A6B">
            <w:rPr>
              <w:rFonts w:asciiTheme="minorHAnsi" w:eastAsiaTheme="minorEastAsia" w:hAnsiTheme="minorHAnsi"/>
              <w:noProof/>
              <w:sz w:val="22"/>
              <w:lang w:val="en-US" w:eastAsia="de-DE"/>
            </w:rPr>
            <w:tab/>
          </w:r>
          <w:r w:rsidRPr="00553A6B">
            <w:rPr>
              <w:noProof/>
              <w:lang w:val="en-US"/>
            </w:rPr>
            <w:t>Second Subsection</w:t>
          </w:r>
          <w:r w:rsidRPr="00553A6B">
            <w:rPr>
              <w:noProof/>
              <w:lang w:val="en-US"/>
            </w:rPr>
            <w:tab/>
          </w:r>
          <w:r>
            <w:rPr>
              <w:noProof/>
            </w:rPr>
            <w:fldChar w:fldCharType="begin"/>
          </w:r>
          <w:r w:rsidRPr="00553A6B">
            <w:rPr>
              <w:noProof/>
              <w:lang w:val="en-US"/>
            </w:rPr>
            <w:instrText xml:space="preserve"> PAGEREF _Toc18573374 \h </w:instrText>
          </w:r>
          <w:r>
            <w:rPr>
              <w:noProof/>
            </w:rPr>
          </w:r>
          <w:r>
            <w:rPr>
              <w:noProof/>
            </w:rPr>
            <w:fldChar w:fldCharType="separate"/>
          </w:r>
          <w:r w:rsidRPr="00553A6B">
            <w:rPr>
              <w:noProof/>
              <w:lang w:val="en-US"/>
            </w:rPr>
            <w:t>3</w:t>
          </w:r>
          <w:r>
            <w:rPr>
              <w:noProof/>
            </w:rPr>
            <w:fldChar w:fldCharType="end"/>
          </w:r>
        </w:p>
        <w:p w14:paraId="338A07B6" w14:textId="77777777" w:rsidR="00553A6B" w:rsidRPr="00553A6B" w:rsidRDefault="00553A6B">
          <w:pPr>
            <w:pStyle w:val="TOC1"/>
            <w:tabs>
              <w:tab w:val="left" w:pos="480"/>
              <w:tab w:val="right" w:leader="dot" w:pos="8488"/>
            </w:tabs>
            <w:rPr>
              <w:rFonts w:asciiTheme="minorHAnsi" w:eastAsiaTheme="minorEastAsia" w:hAnsiTheme="minorHAnsi"/>
              <w:b w:val="0"/>
              <w:noProof/>
              <w:sz w:val="22"/>
              <w:szCs w:val="22"/>
              <w:lang w:val="en-US" w:eastAsia="de-DE"/>
            </w:rPr>
          </w:pPr>
          <w:r w:rsidRPr="00553A6B">
            <w:rPr>
              <w:noProof/>
              <w:lang w:val="en-US"/>
            </w:rPr>
            <w:t>3</w:t>
          </w:r>
          <w:r w:rsidRPr="00553A6B">
            <w:rPr>
              <w:rFonts w:asciiTheme="minorHAnsi" w:eastAsiaTheme="minorEastAsia" w:hAnsiTheme="minorHAnsi"/>
              <w:b w:val="0"/>
              <w:noProof/>
              <w:sz w:val="22"/>
              <w:szCs w:val="22"/>
              <w:lang w:val="en-US" w:eastAsia="de-DE"/>
            </w:rPr>
            <w:tab/>
          </w:r>
          <w:r w:rsidRPr="00553A6B">
            <w:rPr>
              <w:noProof/>
              <w:lang w:val="en-US"/>
            </w:rPr>
            <w:t>Methodological Foundations</w:t>
          </w:r>
          <w:r w:rsidRPr="00553A6B">
            <w:rPr>
              <w:noProof/>
              <w:lang w:val="en-US"/>
            </w:rPr>
            <w:tab/>
          </w:r>
          <w:r>
            <w:rPr>
              <w:noProof/>
            </w:rPr>
            <w:fldChar w:fldCharType="begin"/>
          </w:r>
          <w:r w:rsidRPr="00553A6B">
            <w:rPr>
              <w:noProof/>
              <w:lang w:val="en-US"/>
            </w:rPr>
            <w:instrText xml:space="preserve"> PAGEREF _Toc18573375 \h </w:instrText>
          </w:r>
          <w:r>
            <w:rPr>
              <w:noProof/>
            </w:rPr>
          </w:r>
          <w:r>
            <w:rPr>
              <w:noProof/>
            </w:rPr>
            <w:fldChar w:fldCharType="separate"/>
          </w:r>
          <w:r w:rsidRPr="00553A6B">
            <w:rPr>
              <w:noProof/>
              <w:lang w:val="en-US"/>
            </w:rPr>
            <w:t>3</w:t>
          </w:r>
          <w:r>
            <w:rPr>
              <w:noProof/>
            </w:rPr>
            <w:fldChar w:fldCharType="end"/>
          </w:r>
        </w:p>
        <w:p w14:paraId="51568DCF"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3.1</w:t>
          </w:r>
          <w:r w:rsidRPr="00553A6B">
            <w:rPr>
              <w:rFonts w:asciiTheme="minorHAnsi" w:eastAsiaTheme="minorEastAsia" w:hAnsiTheme="minorHAnsi"/>
              <w:noProof/>
              <w:sz w:val="22"/>
              <w:lang w:val="en-US" w:eastAsia="de-DE"/>
            </w:rPr>
            <w:tab/>
          </w:r>
          <w:r w:rsidRPr="00553A6B">
            <w:rPr>
              <w:noProof/>
              <w:lang w:val="en-US"/>
            </w:rPr>
            <w:t>First Subsection</w:t>
          </w:r>
          <w:r w:rsidRPr="00553A6B">
            <w:rPr>
              <w:noProof/>
              <w:lang w:val="en-US"/>
            </w:rPr>
            <w:tab/>
          </w:r>
          <w:r>
            <w:rPr>
              <w:noProof/>
            </w:rPr>
            <w:fldChar w:fldCharType="begin"/>
          </w:r>
          <w:r w:rsidRPr="00553A6B">
            <w:rPr>
              <w:noProof/>
              <w:lang w:val="en-US"/>
            </w:rPr>
            <w:instrText xml:space="preserve"> PAGEREF _Toc18573376 \h </w:instrText>
          </w:r>
          <w:r>
            <w:rPr>
              <w:noProof/>
            </w:rPr>
          </w:r>
          <w:r>
            <w:rPr>
              <w:noProof/>
            </w:rPr>
            <w:fldChar w:fldCharType="separate"/>
          </w:r>
          <w:r w:rsidRPr="00553A6B">
            <w:rPr>
              <w:noProof/>
              <w:lang w:val="en-US"/>
            </w:rPr>
            <w:t>3</w:t>
          </w:r>
          <w:r>
            <w:rPr>
              <w:noProof/>
            </w:rPr>
            <w:fldChar w:fldCharType="end"/>
          </w:r>
        </w:p>
        <w:p w14:paraId="008B1CFD"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3.2</w:t>
          </w:r>
          <w:r w:rsidRPr="00553A6B">
            <w:rPr>
              <w:rFonts w:asciiTheme="minorHAnsi" w:eastAsiaTheme="minorEastAsia" w:hAnsiTheme="minorHAnsi"/>
              <w:noProof/>
              <w:sz w:val="22"/>
              <w:lang w:val="en-US" w:eastAsia="de-DE"/>
            </w:rPr>
            <w:tab/>
          </w:r>
          <w:r w:rsidRPr="00553A6B">
            <w:rPr>
              <w:noProof/>
              <w:lang w:val="en-US"/>
            </w:rPr>
            <w:t>Second Subsection</w:t>
          </w:r>
          <w:r w:rsidRPr="00553A6B">
            <w:rPr>
              <w:noProof/>
              <w:lang w:val="en-US"/>
            </w:rPr>
            <w:tab/>
          </w:r>
          <w:r>
            <w:rPr>
              <w:noProof/>
            </w:rPr>
            <w:fldChar w:fldCharType="begin"/>
          </w:r>
          <w:r w:rsidRPr="00553A6B">
            <w:rPr>
              <w:noProof/>
              <w:lang w:val="en-US"/>
            </w:rPr>
            <w:instrText xml:space="preserve"> PAGEREF _Toc18573377 \h </w:instrText>
          </w:r>
          <w:r>
            <w:rPr>
              <w:noProof/>
            </w:rPr>
          </w:r>
          <w:r>
            <w:rPr>
              <w:noProof/>
            </w:rPr>
            <w:fldChar w:fldCharType="separate"/>
          </w:r>
          <w:r w:rsidRPr="00553A6B">
            <w:rPr>
              <w:noProof/>
              <w:lang w:val="en-US"/>
            </w:rPr>
            <w:t>3</w:t>
          </w:r>
          <w:r>
            <w:rPr>
              <w:noProof/>
            </w:rPr>
            <w:fldChar w:fldCharType="end"/>
          </w:r>
        </w:p>
        <w:p w14:paraId="73E3C0C4"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3.2.1</w:t>
          </w:r>
          <w:r w:rsidRPr="00553A6B">
            <w:rPr>
              <w:rFonts w:asciiTheme="minorHAnsi" w:eastAsiaTheme="minorEastAsia" w:hAnsiTheme="minorHAnsi"/>
              <w:noProof/>
              <w:sz w:val="22"/>
              <w:lang w:val="en-US" w:eastAsia="de-DE"/>
            </w:rPr>
            <w:tab/>
          </w:r>
          <w:r w:rsidRPr="00553A6B">
            <w:rPr>
              <w:noProof/>
              <w:lang w:val="en-US"/>
            </w:rPr>
            <w:t>First Subsubsection</w:t>
          </w:r>
          <w:r w:rsidRPr="00553A6B">
            <w:rPr>
              <w:noProof/>
              <w:lang w:val="en-US"/>
            </w:rPr>
            <w:tab/>
          </w:r>
          <w:r>
            <w:rPr>
              <w:noProof/>
            </w:rPr>
            <w:fldChar w:fldCharType="begin"/>
          </w:r>
          <w:r w:rsidRPr="00553A6B">
            <w:rPr>
              <w:noProof/>
              <w:lang w:val="en-US"/>
            </w:rPr>
            <w:instrText xml:space="preserve"> PAGEREF _Toc18573378 \h </w:instrText>
          </w:r>
          <w:r>
            <w:rPr>
              <w:noProof/>
            </w:rPr>
          </w:r>
          <w:r>
            <w:rPr>
              <w:noProof/>
            </w:rPr>
            <w:fldChar w:fldCharType="separate"/>
          </w:r>
          <w:r w:rsidRPr="00553A6B">
            <w:rPr>
              <w:noProof/>
              <w:lang w:val="en-US"/>
            </w:rPr>
            <w:t>3</w:t>
          </w:r>
          <w:r>
            <w:rPr>
              <w:noProof/>
            </w:rPr>
            <w:fldChar w:fldCharType="end"/>
          </w:r>
        </w:p>
        <w:p w14:paraId="03671B84"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3.2.2</w:t>
          </w:r>
          <w:r w:rsidRPr="00553A6B">
            <w:rPr>
              <w:rFonts w:asciiTheme="minorHAnsi" w:eastAsiaTheme="minorEastAsia" w:hAnsiTheme="minorHAnsi"/>
              <w:noProof/>
              <w:sz w:val="22"/>
              <w:lang w:val="en-US" w:eastAsia="de-DE"/>
            </w:rPr>
            <w:tab/>
          </w:r>
          <w:r w:rsidRPr="00553A6B">
            <w:rPr>
              <w:noProof/>
              <w:lang w:val="en-US"/>
            </w:rPr>
            <w:t>Second Subsubsection</w:t>
          </w:r>
          <w:r w:rsidRPr="00553A6B">
            <w:rPr>
              <w:noProof/>
              <w:lang w:val="en-US"/>
            </w:rPr>
            <w:tab/>
          </w:r>
          <w:r>
            <w:rPr>
              <w:noProof/>
            </w:rPr>
            <w:fldChar w:fldCharType="begin"/>
          </w:r>
          <w:r w:rsidRPr="00553A6B">
            <w:rPr>
              <w:noProof/>
              <w:lang w:val="en-US"/>
            </w:rPr>
            <w:instrText xml:space="preserve"> PAGEREF _Toc18573379 \h </w:instrText>
          </w:r>
          <w:r>
            <w:rPr>
              <w:noProof/>
            </w:rPr>
          </w:r>
          <w:r>
            <w:rPr>
              <w:noProof/>
            </w:rPr>
            <w:fldChar w:fldCharType="separate"/>
          </w:r>
          <w:r w:rsidRPr="00553A6B">
            <w:rPr>
              <w:noProof/>
              <w:lang w:val="en-US"/>
            </w:rPr>
            <w:t>3</w:t>
          </w:r>
          <w:r>
            <w:rPr>
              <w:noProof/>
            </w:rPr>
            <w:fldChar w:fldCharType="end"/>
          </w:r>
        </w:p>
        <w:p w14:paraId="25973CCB" w14:textId="77777777" w:rsidR="00553A6B" w:rsidRPr="00553A6B" w:rsidRDefault="00553A6B">
          <w:pPr>
            <w:pStyle w:val="TOC1"/>
            <w:tabs>
              <w:tab w:val="left" w:pos="480"/>
              <w:tab w:val="right" w:leader="dot" w:pos="8488"/>
            </w:tabs>
            <w:rPr>
              <w:rFonts w:asciiTheme="minorHAnsi" w:eastAsiaTheme="minorEastAsia" w:hAnsiTheme="minorHAnsi"/>
              <w:b w:val="0"/>
              <w:noProof/>
              <w:sz w:val="22"/>
              <w:szCs w:val="22"/>
              <w:lang w:val="en-US" w:eastAsia="de-DE"/>
            </w:rPr>
          </w:pPr>
          <w:r w:rsidRPr="00553A6B">
            <w:rPr>
              <w:noProof/>
              <w:lang w:val="en-US"/>
            </w:rPr>
            <w:t>4</w:t>
          </w:r>
          <w:r w:rsidRPr="00553A6B">
            <w:rPr>
              <w:rFonts w:asciiTheme="minorHAnsi" w:eastAsiaTheme="minorEastAsia" w:hAnsiTheme="minorHAnsi"/>
              <w:b w:val="0"/>
              <w:noProof/>
              <w:sz w:val="22"/>
              <w:szCs w:val="22"/>
              <w:lang w:val="en-US" w:eastAsia="de-DE"/>
            </w:rPr>
            <w:tab/>
          </w:r>
          <w:r w:rsidRPr="00553A6B">
            <w:rPr>
              <w:noProof/>
              <w:lang w:val="en-US"/>
            </w:rPr>
            <w:t>Summary and Implications</w:t>
          </w:r>
          <w:r w:rsidRPr="00553A6B">
            <w:rPr>
              <w:noProof/>
              <w:lang w:val="en-US"/>
            </w:rPr>
            <w:tab/>
          </w:r>
          <w:r>
            <w:rPr>
              <w:noProof/>
            </w:rPr>
            <w:fldChar w:fldCharType="begin"/>
          </w:r>
          <w:r w:rsidRPr="00553A6B">
            <w:rPr>
              <w:noProof/>
              <w:lang w:val="en-US"/>
            </w:rPr>
            <w:instrText xml:space="preserve"> PAGEREF _Toc18573380 \h </w:instrText>
          </w:r>
          <w:r>
            <w:rPr>
              <w:noProof/>
            </w:rPr>
          </w:r>
          <w:r>
            <w:rPr>
              <w:noProof/>
            </w:rPr>
            <w:fldChar w:fldCharType="separate"/>
          </w:r>
          <w:r w:rsidRPr="00553A6B">
            <w:rPr>
              <w:noProof/>
              <w:lang w:val="en-US"/>
            </w:rPr>
            <w:t>3</w:t>
          </w:r>
          <w:r>
            <w:rPr>
              <w:noProof/>
            </w:rPr>
            <w:fldChar w:fldCharType="end"/>
          </w:r>
        </w:p>
        <w:p w14:paraId="3604072C"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4.1</w:t>
          </w:r>
          <w:r w:rsidRPr="00553A6B">
            <w:rPr>
              <w:rFonts w:asciiTheme="minorHAnsi" w:eastAsiaTheme="minorEastAsia" w:hAnsiTheme="minorHAnsi"/>
              <w:noProof/>
              <w:sz w:val="22"/>
              <w:lang w:val="en-US" w:eastAsia="de-DE"/>
            </w:rPr>
            <w:tab/>
          </w:r>
          <w:r w:rsidRPr="00553A6B">
            <w:rPr>
              <w:noProof/>
              <w:lang w:val="en-US"/>
            </w:rPr>
            <w:t>First Subsection</w:t>
          </w:r>
          <w:r w:rsidRPr="00553A6B">
            <w:rPr>
              <w:noProof/>
              <w:lang w:val="en-US"/>
            </w:rPr>
            <w:tab/>
          </w:r>
          <w:r>
            <w:rPr>
              <w:noProof/>
            </w:rPr>
            <w:fldChar w:fldCharType="begin"/>
          </w:r>
          <w:r w:rsidRPr="00553A6B">
            <w:rPr>
              <w:noProof/>
              <w:lang w:val="en-US"/>
            </w:rPr>
            <w:instrText xml:space="preserve"> PAGEREF _Toc18573381 \h </w:instrText>
          </w:r>
          <w:r>
            <w:rPr>
              <w:noProof/>
            </w:rPr>
          </w:r>
          <w:r>
            <w:rPr>
              <w:noProof/>
            </w:rPr>
            <w:fldChar w:fldCharType="separate"/>
          </w:r>
          <w:r w:rsidRPr="00553A6B">
            <w:rPr>
              <w:noProof/>
              <w:lang w:val="en-US"/>
            </w:rPr>
            <w:t>3</w:t>
          </w:r>
          <w:r>
            <w:rPr>
              <w:noProof/>
            </w:rPr>
            <w:fldChar w:fldCharType="end"/>
          </w:r>
        </w:p>
        <w:p w14:paraId="5393EB24" w14:textId="77777777" w:rsidR="00553A6B" w:rsidRPr="00553A6B" w:rsidRDefault="00553A6B">
          <w:pPr>
            <w:pStyle w:val="TOC2"/>
            <w:tabs>
              <w:tab w:val="left" w:pos="960"/>
              <w:tab w:val="right" w:leader="dot" w:pos="8488"/>
            </w:tabs>
            <w:rPr>
              <w:rFonts w:asciiTheme="minorHAnsi" w:eastAsiaTheme="minorEastAsia" w:hAnsiTheme="minorHAnsi"/>
              <w:noProof/>
              <w:sz w:val="22"/>
              <w:lang w:val="en-US" w:eastAsia="de-DE"/>
            </w:rPr>
          </w:pPr>
          <w:r w:rsidRPr="00553A6B">
            <w:rPr>
              <w:noProof/>
              <w:lang w:val="en-US"/>
            </w:rPr>
            <w:t>4.2</w:t>
          </w:r>
          <w:r w:rsidRPr="00553A6B">
            <w:rPr>
              <w:rFonts w:asciiTheme="minorHAnsi" w:eastAsiaTheme="minorEastAsia" w:hAnsiTheme="minorHAnsi"/>
              <w:noProof/>
              <w:sz w:val="22"/>
              <w:lang w:val="en-US" w:eastAsia="de-DE"/>
            </w:rPr>
            <w:tab/>
          </w:r>
          <w:r w:rsidRPr="00553A6B">
            <w:rPr>
              <w:noProof/>
              <w:lang w:val="en-US"/>
            </w:rPr>
            <w:t>Second Subsection</w:t>
          </w:r>
          <w:r w:rsidRPr="00553A6B">
            <w:rPr>
              <w:noProof/>
              <w:lang w:val="en-US"/>
            </w:rPr>
            <w:tab/>
          </w:r>
          <w:r>
            <w:rPr>
              <w:noProof/>
            </w:rPr>
            <w:fldChar w:fldCharType="begin"/>
          </w:r>
          <w:r w:rsidRPr="00553A6B">
            <w:rPr>
              <w:noProof/>
              <w:lang w:val="en-US"/>
            </w:rPr>
            <w:instrText xml:space="preserve"> PAGEREF _Toc18573382 \h </w:instrText>
          </w:r>
          <w:r>
            <w:rPr>
              <w:noProof/>
            </w:rPr>
          </w:r>
          <w:r>
            <w:rPr>
              <w:noProof/>
            </w:rPr>
            <w:fldChar w:fldCharType="separate"/>
          </w:r>
          <w:r w:rsidRPr="00553A6B">
            <w:rPr>
              <w:noProof/>
              <w:lang w:val="en-US"/>
            </w:rPr>
            <w:t>3</w:t>
          </w:r>
          <w:r>
            <w:rPr>
              <w:noProof/>
            </w:rPr>
            <w:fldChar w:fldCharType="end"/>
          </w:r>
        </w:p>
        <w:p w14:paraId="6CB09AD8" w14:textId="77777777" w:rsidR="00553A6B" w:rsidRPr="00553A6B" w:rsidRDefault="00553A6B">
          <w:pPr>
            <w:pStyle w:val="TOC1"/>
            <w:tabs>
              <w:tab w:val="right" w:leader="dot" w:pos="8488"/>
            </w:tabs>
            <w:rPr>
              <w:rFonts w:asciiTheme="minorHAnsi" w:eastAsiaTheme="minorEastAsia" w:hAnsiTheme="minorHAnsi"/>
              <w:b w:val="0"/>
              <w:noProof/>
              <w:sz w:val="22"/>
              <w:szCs w:val="22"/>
              <w:lang w:val="en-US" w:eastAsia="de-DE"/>
            </w:rPr>
          </w:pPr>
          <w:r w:rsidRPr="00553A6B">
            <w:rPr>
              <w:noProof/>
              <w:lang w:val="en-US"/>
            </w:rPr>
            <w:t>References</w:t>
          </w:r>
          <w:r w:rsidRPr="00553A6B">
            <w:rPr>
              <w:noProof/>
              <w:lang w:val="en-US"/>
            </w:rPr>
            <w:tab/>
          </w:r>
          <w:r>
            <w:rPr>
              <w:noProof/>
            </w:rPr>
            <w:fldChar w:fldCharType="begin"/>
          </w:r>
          <w:r w:rsidRPr="00553A6B">
            <w:rPr>
              <w:noProof/>
              <w:lang w:val="en-US"/>
            </w:rPr>
            <w:instrText xml:space="preserve"> PAGEREF _Toc18573383 \h </w:instrText>
          </w:r>
          <w:r>
            <w:rPr>
              <w:noProof/>
            </w:rPr>
          </w:r>
          <w:r>
            <w:rPr>
              <w:noProof/>
            </w:rPr>
            <w:fldChar w:fldCharType="separate"/>
          </w:r>
          <w:r w:rsidRPr="00553A6B">
            <w:rPr>
              <w:noProof/>
              <w:lang w:val="en-US"/>
            </w:rPr>
            <w:t>V</w:t>
          </w:r>
          <w:r>
            <w:rPr>
              <w:noProof/>
            </w:rPr>
            <w:fldChar w:fldCharType="end"/>
          </w:r>
        </w:p>
        <w:p w14:paraId="4E313758" w14:textId="77777777" w:rsidR="00553A6B" w:rsidRDefault="00553A6B">
          <w:pPr>
            <w:pStyle w:val="TOC1"/>
            <w:tabs>
              <w:tab w:val="right" w:leader="dot" w:pos="8488"/>
            </w:tabs>
            <w:rPr>
              <w:rFonts w:asciiTheme="minorHAnsi" w:eastAsiaTheme="minorEastAsia" w:hAnsiTheme="minorHAnsi"/>
              <w:b w:val="0"/>
              <w:noProof/>
              <w:sz w:val="22"/>
              <w:szCs w:val="22"/>
              <w:lang w:eastAsia="de-DE"/>
            </w:rPr>
          </w:pPr>
          <w:r>
            <w:rPr>
              <w:noProof/>
            </w:rPr>
            <w:t>Appendix</w:t>
          </w:r>
          <w:r>
            <w:rPr>
              <w:noProof/>
            </w:rPr>
            <w:tab/>
          </w:r>
          <w:r>
            <w:rPr>
              <w:noProof/>
            </w:rPr>
            <w:fldChar w:fldCharType="begin"/>
          </w:r>
          <w:r>
            <w:rPr>
              <w:noProof/>
            </w:rPr>
            <w:instrText xml:space="preserve"> PAGEREF _Toc18573384 \h </w:instrText>
          </w:r>
          <w:r>
            <w:rPr>
              <w:noProof/>
            </w:rPr>
          </w:r>
          <w:r>
            <w:rPr>
              <w:noProof/>
            </w:rPr>
            <w:fldChar w:fldCharType="separate"/>
          </w:r>
          <w:r>
            <w:rPr>
              <w:noProof/>
            </w:rPr>
            <w:t>VI</w:t>
          </w:r>
          <w:r>
            <w:rPr>
              <w:noProof/>
            </w:rPr>
            <w:fldChar w:fldCharType="end"/>
          </w:r>
        </w:p>
        <w:p w14:paraId="512513F1" w14:textId="77777777" w:rsidR="00553A6B" w:rsidRDefault="00553A6B">
          <w:pPr>
            <w:pStyle w:val="TOC1"/>
            <w:tabs>
              <w:tab w:val="right" w:leader="dot" w:pos="8488"/>
            </w:tabs>
            <w:rPr>
              <w:rFonts w:asciiTheme="minorHAnsi" w:eastAsiaTheme="minorEastAsia" w:hAnsiTheme="minorHAnsi"/>
              <w:b w:val="0"/>
              <w:noProof/>
              <w:sz w:val="22"/>
              <w:szCs w:val="22"/>
              <w:lang w:eastAsia="de-DE"/>
            </w:rPr>
          </w:pPr>
          <w:r>
            <w:rPr>
              <w:noProof/>
            </w:rPr>
            <w:t>Eidesstattliche Erklärung</w:t>
          </w:r>
          <w:r>
            <w:rPr>
              <w:noProof/>
            </w:rPr>
            <w:tab/>
          </w:r>
          <w:r>
            <w:rPr>
              <w:noProof/>
            </w:rPr>
            <w:fldChar w:fldCharType="begin"/>
          </w:r>
          <w:r>
            <w:rPr>
              <w:noProof/>
            </w:rPr>
            <w:instrText xml:space="preserve"> PAGEREF _Toc18573385 \h </w:instrText>
          </w:r>
          <w:r>
            <w:rPr>
              <w:noProof/>
            </w:rPr>
          </w:r>
          <w:r>
            <w:rPr>
              <w:noProof/>
            </w:rPr>
            <w:fldChar w:fldCharType="separate"/>
          </w:r>
          <w:r>
            <w:rPr>
              <w:noProof/>
            </w:rPr>
            <w:t>VII</w:t>
          </w:r>
          <w:r>
            <w:rPr>
              <w:noProof/>
            </w:rPr>
            <w:fldChar w:fldCharType="end"/>
          </w:r>
        </w:p>
        <w:p w14:paraId="167AF0C0" w14:textId="77777777" w:rsidR="00451DA6" w:rsidRPr="009E4A46" w:rsidRDefault="008A284D" w:rsidP="00451DA6">
          <w:pPr>
            <w:spacing w:after="0"/>
            <w:rPr>
              <w:lang w:val="en-US"/>
            </w:rPr>
          </w:pPr>
          <w:r w:rsidRPr="009E4A46">
            <w:rPr>
              <w:b/>
              <w:lang w:val="en-US"/>
            </w:rPr>
            <w:fldChar w:fldCharType="end"/>
          </w:r>
        </w:p>
      </w:sdtContent>
    </w:sdt>
    <w:p w14:paraId="0572B452" w14:textId="77777777" w:rsidR="00497AAC" w:rsidRPr="009E4A46" w:rsidRDefault="00E10121" w:rsidP="00451DA6">
      <w:pPr>
        <w:pStyle w:val="Heading1"/>
        <w:rPr>
          <w:lang w:val="en-US"/>
        </w:rPr>
      </w:pPr>
      <w:r w:rsidRPr="009E4A46">
        <w:rPr>
          <w:lang w:val="en-US"/>
        </w:rPr>
        <w:br w:type="page"/>
      </w:r>
      <w:bookmarkStart w:id="0" w:name="_Toc18573363"/>
      <w:r w:rsidR="006B015E">
        <w:rPr>
          <w:lang w:val="en-US"/>
        </w:rPr>
        <w:lastRenderedPageBreak/>
        <w:t>Table of Figures</w:t>
      </w:r>
      <w:bookmarkEnd w:id="0"/>
    </w:p>
    <w:p w14:paraId="1C7C549B" w14:textId="77777777" w:rsidR="00CF1DB0" w:rsidRPr="009E4A46" w:rsidRDefault="00CF1DB0">
      <w:pPr>
        <w:pStyle w:val="TableofFigures"/>
        <w:tabs>
          <w:tab w:val="right" w:leader="dot" w:pos="9056"/>
        </w:tabs>
        <w:rPr>
          <w:lang w:val="en-US"/>
        </w:rPr>
      </w:pPr>
    </w:p>
    <w:p w14:paraId="68C6753B" w14:textId="77777777" w:rsidR="00556B1F" w:rsidRPr="00556B1F" w:rsidRDefault="00C92688">
      <w:pPr>
        <w:pStyle w:val="TableofFigures"/>
        <w:tabs>
          <w:tab w:val="right" w:leader="dot" w:pos="8488"/>
        </w:tabs>
        <w:rPr>
          <w:rFonts w:asciiTheme="minorHAnsi" w:eastAsiaTheme="minorEastAsia" w:hAnsiTheme="minorHAnsi"/>
          <w:noProof/>
          <w:sz w:val="22"/>
          <w:szCs w:val="22"/>
          <w:lang w:val="en-US" w:eastAsia="de-DE"/>
        </w:rPr>
      </w:pPr>
      <w:r>
        <w:rPr>
          <w:lang w:val="en-US"/>
        </w:rPr>
        <w:fldChar w:fldCharType="begin"/>
      </w:r>
      <w:r>
        <w:rPr>
          <w:lang w:val="en-US"/>
        </w:rPr>
        <w:instrText xml:space="preserve"> TOC \c "Figure" </w:instrText>
      </w:r>
      <w:r>
        <w:rPr>
          <w:lang w:val="en-US"/>
        </w:rPr>
        <w:fldChar w:fldCharType="separate"/>
      </w:r>
      <w:r w:rsidR="00556B1F" w:rsidRPr="003D480F">
        <w:rPr>
          <w:noProof/>
          <w:lang w:val="en-US"/>
        </w:rPr>
        <w:t>Figure 1: Overview of the FMR</w:t>
      </w:r>
      <w:r w:rsidR="00556B1F" w:rsidRPr="00556B1F">
        <w:rPr>
          <w:noProof/>
          <w:lang w:val="en-US"/>
        </w:rPr>
        <w:tab/>
      </w:r>
      <w:r w:rsidR="00556B1F">
        <w:rPr>
          <w:noProof/>
        </w:rPr>
        <w:fldChar w:fldCharType="begin"/>
      </w:r>
      <w:r w:rsidR="00556B1F" w:rsidRPr="00556B1F">
        <w:rPr>
          <w:noProof/>
          <w:lang w:val="en-US"/>
        </w:rPr>
        <w:instrText xml:space="preserve"> PAGEREF _Toc18568629 \h </w:instrText>
      </w:r>
      <w:r w:rsidR="00556B1F">
        <w:rPr>
          <w:noProof/>
        </w:rPr>
      </w:r>
      <w:r w:rsidR="00556B1F">
        <w:rPr>
          <w:noProof/>
        </w:rPr>
        <w:fldChar w:fldCharType="separate"/>
      </w:r>
      <w:r w:rsidR="00556B1F" w:rsidRPr="00556B1F">
        <w:rPr>
          <w:noProof/>
          <w:lang w:val="en-US"/>
        </w:rPr>
        <w:t>2</w:t>
      </w:r>
      <w:r w:rsidR="00556B1F">
        <w:rPr>
          <w:noProof/>
        </w:rPr>
        <w:fldChar w:fldCharType="end"/>
      </w:r>
    </w:p>
    <w:p w14:paraId="208C37BF" w14:textId="77777777" w:rsidR="00127EB0" w:rsidRPr="009E4A46" w:rsidRDefault="00C92688" w:rsidP="008614CB">
      <w:pPr>
        <w:pStyle w:val="TableofFigures"/>
        <w:rPr>
          <w:lang w:val="en-US"/>
        </w:rPr>
      </w:pPr>
      <w:r>
        <w:rPr>
          <w:lang w:val="en-US"/>
        </w:rPr>
        <w:fldChar w:fldCharType="end"/>
      </w:r>
    </w:p>
    <w:p w14:paraId="3E434FA9" w14:textId="77777777" w:rsidR="00497AAC" w:rsidRPr="009E4A46" w:rsidRDefault="00127EB0" w:rsidP="00497AAC">
      <w:pPr>
        <w:pStyle w:val="Heading1"/>
        <w:rPr>
          <w:lang w:val="en-US"/>
        </w:rPr>
      </w:pPr>
      <w:r w:rsidRPr="009E4A46">
        <w:rPr>
          <w:lang w:val="en-US"/>
        </w:rPr>
        <w:br w:type="page"/>
      </w:r>
      <w:bookmarkStart w:id="1" w:name="_Toc18573364"/>
      <w:r w:rsidR="006B015E">
        <w:rPr>
          <w:lang w:val="en-US"/>
        </w:rPr>
        <w:lastRenderedPageBreak/>
        <w:t>Table of Tables</w:t>
      </w:r>
      <w:bookmarkEnd w:id="1"/>
    </w:p>
    <w:p w14:paraId="3753E5DB" w14:textId="77777777" w:rsidR="00497AAC" w:rsidRPr="009E4A46" w:rsidRDefault="00497AAC">
      <w:pPr>
        <w:rPr>
          <w:lang w:val="en-US"/>
        </w:rPr>
      </w:pPr>
    </w:p>
    <w:p w14:paraId="28A5C5C5" w14:textId="77777777" w:rsidR="00556B1F" w:rsidRPr="00556B1F" w:rsidRDefault="003F433E">
      <w:pPr>
        <w:pStyle w:val="TableofFigures"/>
        <w:tabs>
          <w:tab w:val="right" w:leader="dot" w:pos="8488"/>
        </w:tabs>
        <w:rPr>
          <w:rFonts w:asciiTheme="minorHAnsi" w:eastAsiaTheme="minorEastAsia" w:hAnsiTheme="minorHAnsi"/>
          <w:noProof/>
          <w:sz w:val="22"/>
          <w:szCs w:val="22"/>
          <w:lang w:val="en-US" w:eastAsia="de-DE"/>
        </w:rPr>
      </w:pPr>
      <w:r>
        <w:rPr>
          <w:b/>
          <w:bCs/>
          <w:lang w:val="en-US"/>
        </w:rPr>
        <w:fldChar w:fldCharType="begin"/>
      </w:r>
      <w:r>
        <w:rPr>
          <w:b/>
          <w:bCs/>
          <w:lang w:val="en-US"/>
        </w:rPr>
        <w:instrText xml:space="preserve"> TOC \c "Table" </w:instrText>
      </w:r>
      <w:r>
        <w:rPr>
          <w:b/>
          <w:bCs/>
          <w:lang w:val="en-US"/>
        </w:rPr>
        <w:fldChar w:fldCharType="separate"/>
      </w:r>
      <w:r w:rsidR="00556B1F" w:rsidRPr="003074CA">
        <w:rPr>
          <w:noProof/>
          <w:lang w:val="en-US"/>
        </w:rPr>
        <w:t>Table 1: Indices and variables of the FMR (after DeSarvo &amp; Cron 1988)</w:t>
      </w:r>
      <w:r w:rsidR="00556B1F" w:rsidRPr="00556B1F">
        <w:rPr>
          <w:noProof/>
          <w:lang w:val="en-US"/>
        </w:rPr>
        <w:tab/>
      </w:r>
      <w:r w:rsidR="00556B1F">
        <w:rPr>
          <w:noProof/>
        </w:rPr>
        <w:fldChar w:fldCharType="begin"/>
      </w:r>
      <w:r w:rsidR="00556B1F" w:rsidRPr="00556B1F">
        <w:rPr>
          <w:noProof/>
          <w:lang w:val="en-US"/>
        </w:rPr>
        <w:instrText xml:space="preserve"> PAGEREF _Toc18568633 \h </w:instrText>
      </w:r>
      <w:r w:rsidR="00556B1F">
        <w:rPr>
          <w:noProof/>
        </w:rPr>
      </w:r>
      <w:r w:rsidR="00556B1F">
        <w:rPr>
          <w:noProof/>
        </w:rPr>
        <w:fldChar w:fldCharType="separate"/>
      </w:r>
      <w:r w:rsidR="00556B1F" w:rsidRPr="00556B1F">
        <w:rPr>
          <w:noProof/>
          <w:lang w:val="en-US"/>
        </w:rPr>
        <w:t>3</w:t>
      </w:r>
      <w:r w:rsidR="00556B1F">
        <w:rPr>
          <w:noProof/>
        </w:rPr>
        <w:fldChar w:fldCharType="end"/>
      </w:r>
    </w:p>
    <w:p w14:paraId="7AA0EDC8" w14:textId="77777777" w:rsidR="00497AAC" w:rsidRPr="009E4A46" w:rsidRDefault="003F433E" w:rsidP="00386168">
      <w:pPr>
        <w:pStyle w:val="Heading1"/>
        <w:rPr>
          <w:lang w:val="en-US"/>
        </w:rPr>
      </w:pPr>
      <w:r>
        <w:rPr>
          <w:rFonts w:eastAsiaTheme="minorHAnsi" w:cstheme="minorBidi"/>
          <w:b w:val="0"/>
          <w:bCs w:val="0"/>
          <w:sz w:val="24"/>
          <w:szCs w:val="24"/>
          <w:lang w:val="en-US"/>
        </w:rPr>
        <w:fldChar w:fldCharType="end"/>
      </w:r>
      <w:r w:rsidR="00B64136" w:rsidRPr="009E4A46">
        <w:rPr>
          <w:lang w:val="en-US"/>
        </w:rPr>
        <w:br w:type="page"/>
      </w:r>
      <w:bookmarkStart w:id="2" w:name="_Toc18573365"/>
      <w:r w:rsidR="006B015E">
        <w:rPr>
          <w:lang w:val="en-US"/>
        </w:rPr>
        <w:lastRenderedPageBreak/>
        <w:t>Table of Abbreviations</w:t>
      </w:r>
      <w:bookmarkEnd w:id="2"/>
    </w:p>
    <w:p w14:paraId="0ACEFBFC" w14:textId="77777777" w:rsidR="00B64136" w:rsidRPr="009E4A46" w:rsidRDefault="00B64136" w:rsidP="00386168">
      <w:pPr>
        <w:spacing w:after="0"/>
        <w:rPr>
          <w:lang w:val="en-US"/>
        </w:rPr>
      </w:pPr>
    </w:p>
    <w:p w14:paraId="41A59C6F" w14:textId="77777777" w:rsidR="00E073AE" w:rsidRPr="00C72A8F" w:rsidRDefault="006B015E" w:rsidP="00386168">
      <w:pPr>
        <w:spacing w:after="0"/>
        <w:rPr>
          <w:lang w:val="en-US"/>
        </w:rPr>
      </w:pPr>
      <w:r w:rsidRPr="00C72A8F">
        <w:rPr>
          <w:lang w:val="en-US"/>
        </w:rPr>
        <w:t>SCM</w:t>
      </w:r>
      <w:r w:rsidRPr="00C72A8F">
        <w:rPr>
          <w:lang w:val="en-US"/>
        </w:rPr>
        <w:tab/>
      </w:r>
      <w:r w:rsidRPr="00C72A8F">
        <w:rPr>
          <w:lang w:val="en-US"/>
        </w:rPr>
        <w:tab/>
        <w:t>Supply Chain Management</w:t>
      </w:r>
    </w:p>
    <w:p w14:paraId="096F1669" w14:textId="77777777" w:rsidR="006B015E" w:rsidRPr="00C72A8F" w:rsidRDefault="006B015E" w:rsidP="00386168">
      <w:pPr>
        <w:spacing w:after="0"/>
        <w:rPr>
          <w:lang w:val="en-US"/>
        </w:rPr>
      </w:pPr>
      <w:r w:rsidRPr="00C72A8F">
        <w:rPr>
          <w:lang w:val="en-US"/>
        </w:rPr>
        <w:t>TSP</w:t>
      </w:r>
      <w:r w:rsidRPr="00C72A8F">
        <w:rPr>
          <w:lang w:val="en-US"/>
        </w:rPr>
        <w:tab/>
      </w:r>
      <w:r w:rsidRPr="00C72A8F">
        <w:rPr>
          <w:lang w:val="en-US"/>
        </w:rPr>
        <w:tab/>
        <w:t>Traveling Salesman Problem</w:t>
      </w:r>
    </w:p>
    <w:p w14:paraId="05BB6395" w14:textId="77777777" w:rsidR="00046B75" w:rsidRPr="00C72A8F" w:rsidRDefault="006B015E" w:rsidP="00386168">
      <w:pPr>
        <w:spacing w:after="0"/>
        <w:rPr>
          <w:lang w:val="en-US"/>
        </w:rPr>
      </w:pPr>
      <w:r w:rsidRPr="00C72A8F">
        <w:rPr>
          <w:lang w:val="en-US"/>
        </w:rPr>
        <w:t>VRP</w:t>
      </w:r>
      <w:r w:rsidRPr="00C72A8F">
        <w:rPr>
          <w:lang w:val="en-US"/>
        </w:rPr>
        <w:tab/>
      </w:r>
      <w:r w:rsidRPr="00C72A8F">
        <w:rPr>
          <w:lang w:val="en-US"/>
        </w:rPr>
        <w:tab/>
        <w:t>Vehicle Routing Problem</w:t>
      </w:r>
    </w:p>
    <w:p w14:paraId="00E80FC4" w14:textId="77777777" w:rsidR="00046B75" w:rsidRPr="00C72A8F" w:rsidRDefault="00046B75" w:rsidP="00386168">
      <w:pPr>
        <w:spacing w:after="0"/>
        <w:rPr>
          <w:lang w:val="en-US"/>
        </w:rPr>
      </w:pPr>
    </w:p>
    <w:p w14:paraId="61B1945D" w14:textId="77777777" w:rsidR="00046B75" w:rsidRPr="00C72A8F" w:rsidRDefault="00046B75" w:rsidP="00386168">
      <w:pPr>
        <w:spacing w:after="0"/>
        <w:rPr>
          <w:lang w:val="en-US"/>
        </w:rPr>
      </w:pPr>
    </w:p>
    <w:p w14:paraId="74959C88" w14:textId="77777777" w:rsidR="00046B75" w:rsidRPr="00C72A8F" w:rsidRDefault="00046B75" w:rsidP="00386168">
      <w:pPr>
        <w:spacing w:after="0"/>
        <w:rPr>
          <w:lang w:val="en-US"/>
        </w:rPr>
      </w:pPr>
    </w:p>
    <w:p w14:paraId="2AA31687" w14:textId="77777777" w:rsidR="00046B75" w:rsidRPr="00C72A8F" w:rsidRDefault="00046B75" w:rsidP="00386168">
      <w:pPr>
        <w:spacing w:after="0"/>
        <w:rPr>
          <w:lang w:val="en-US"/>
        </w:rPr>
      </w:pPr>
    </w:p>
    <w:p w14:paraId="4DA3FC1A" w14:textId="77777777" w:rsidR="00046B75" w:rsidRPr="00C72A8F" w:rsidRDefault="00046B75" w:rsidP="00386168">
      <w:pPr>
        <w:spacing w:after="0"/>
        <w:rPr>
          <w:lang w:val="en-US"/>
        </w:rPr>
      </w:pPr>
    </w:p>
    <w:p w14:paraId="270B6117" w14:textId="77777777" w:rsidR="00046B75" w:rsidRPr="00C72A8F" w:rsidRDefault="00046B75" w:rsidP="00386168">
      <w:pPr>
        <w:spacing w:after="0"/>
        <w:rPr>
          <w:lang w:val="en-US"/>
        </w:rPr>
      </w:pPr>
    </w:p>
    <w:p w14:paraId="7A987B8E" w14:textId="77777777" w:rsidR="00046B75" w:rsidRPr="00C72A8F" w:rsidRDefault="00046B75" w:rsidP="00386168">
      <w:pPr>
        <w:spacing w:after="0"/>
        <w:rPr>
          <w:lang w:val="en-US"/>
        </w:rPr>
      </w:pPr>
    </w:p>
    <w:p w14:paraId="46C8EC60" w14:textId="77777777" w:rsidR="00046B75" w:rsidRPr="00C72A8F" w:rsidRDefault="00046B75" w:rsidP="00386168">
      <w:pPr>
        <w:spacing w:after="0"/>
        <w:rPr>
          <w:lang w:val="en-US"/>
        </w:rPr>
      </w:pPr>
    </w:p>
    <w:p w14:paraId="2520E708" w14:textId="77777777" w:rsidR="00046B75" w:rsidRPr="00C72A8F" w:rsidRDefault="00046B75" w:rsidP="00386168">
      <w:pPr>
        <w:spacing w:after="0"/>
        <w:rPr>
          <w:lang w:val="en-US"/>
        </w:rPr>
      </w:pPr>
    </w:p>
    <w:p w14:paraId="7A4BF4AC" w14:textId="77777777" w:rsidR="00046B75" w:rsidRPr="00C72A8F" w:rsidRDefault="00046B75" w:rsidP="00386168">
      <w:pPr>
        <w:spacing w:after="0"/>
        <w:rPr>
          <w:lang w:val="en-US"/>
        </w:rPr>
      </w:pPr>
    </w:p>
    <w:p w14:paraId="4EF6515C" w14:textId="77777777" w:rsidR="00046B75" w:rsidRPr="00C72A8F" w:rsidRDefault="00046B75" w:rsidP="00386168">
      <w:pPr>
        <w:spacing w:after="0"/>
        <w:rPr>
          <w:lang w:val="en-US"/>
        </w:rPr>
      </w:pPr>
    </w:p>
    <w:p w14:paraId="5A9C1F65" w14:textId="77777777" w:rsidR="00046B75" w:rsidRPr="00C72A8F" w:rsidRDefault="00046B75" w:rsidP="00386168">
      <w:pPr>
        <w:spacing w:after="0"/>
        <w:rPr>
          <w:lang w:val="en-US"/>
        </w:rPr>
      </w:pPr>
    </w:p>
    <w:p w14:paraId="326D51E4" w14:textId="77777777" w:rsidR="00463AF8" w:rsidRPr="00C72A8F" w:rsidRDefault="00463AF8" w:rsidP="00386168">
      <w:pPr>
        <w:rPr>
          <w:lang w:val="en-US"/>
        </w:rPr>
        <w:sectPr w:rsidR="00463AF8" w:rsidRPr="00C72A8F" w:rsidSect="00E95E5C">
          <w:pgSz w:w="11900" w:h="16840"/>
          <w:pgMar w:top="1417" w:right="1417" w:bottom="1134" w:left="1985" w:header="708" w:footer="708" w:gutter="0"/>
          <w:pgNumType w:fmt="upperRoman" w:start="1"/>
          <w:cols w:space="708"/>
        </w:sectPr>
      </w:pPr>
    </w:p>
    <w:p w14:paraId="26EB5665" w14:textId="77777777" w:rsidR="00F13DAB" w:rsidRPr="00C935DF" w:rsidRDefault="00C935DF" w:rsidP="00E01AF3">
      <w:pPr>
        <w:pStyle w:val="Sectionstyle"/>
      </w:pPr>
      <w:bookmarkStart w:id="3" w:name="_Toc18573366"/>
      <w:r w:rsidRPr="00C935DF">
        <w:lastRenderedPageBreak/>
        <w:t>Introduction</w:t>
      </w:r>
      <w:bookmarkEnd w:id="3"/>
    </w:p>
    <w:p w14:paraId="2D5E2DDE" w14:textId="77777777" w:rsidR="00E073AE" w:rsidRPr="00C935DF" w:rsidRDefault="00E073AE" w:rsidP="00E01AF3">
      <w:pPr>
        <w:spacing w:after="0"/>
        <w:rPr>
          <w:lang w:val="en-US"/>
        </w:rPr>
      </w:pPr>
    </w:p>
    <w:p w14:paraId="11127AF0" w14:textId="77777777" w:rsidR="00E073AE" w:rsidRDefault="00E073AE" w:rsidP="00E01AF3">
      <w:pPr>
        <w:pStyle w:val="SubsectionStyle"/>
      </w:pPr>
      <w:bookmarkStart w:id="4" w:name="_Toc18573367"/>
      <w:r w:rsidRPr="00C935DF">
        <w:t>Problem</w:t>
      </w:r>
      <w:r w:rsidR="00C935DF" w:rsidRPr="00C935DF">
        <w:t xml:space="preserve"> Description</w:t>
      </w:r>
      <w:bookmarkEnd w:id="4"/>
    </w:p>
    <w:p w14:paraId="0D030223" w14:textId="77777777" w:rsidR="007A2F5D" w:rsidRPr="007A2F5D" w:rsidRDefault="007A2F5D" w:rsidP="00E01AF3">
      <w:pPr>
        <w:rPr>
          <w:lang w:val="en-US"/>
        </w:rPr>
      </w:pPr>
    </w:p>
    <w:p w14:paraId="4775ADFD" w14:textId="77777777" w:rsidR="00E073AE" w:rsidRDefault="00C935DF" w:rsidP="00E01AF3">
      <w:pPr>
        <w:pStyle w:val="SubsectionStyle"/>
      </w:pPr>
      <w:bookmarkStart w:id="5" w:name="_Toc18573368"/>
      <w:r w:rsidRPr="00C935DF">
        <w:t>Research Goals</w:t>
      </w:r>
      <w:bookmarkEnd w:id="5"/>
    </w:p>
    <w:p w14:paraId="08A0A25F" w14:textId="77777777" w:rsidR="00CC511C" w:rsidRPr="00CC511C" w:rsidRDefault="00CC511C" w:rsidP="00E01AF3">
      <w:pPr>
        <w:rPr>
          <w:lang w:val="en-US"/>
        </w:rPr>
      </w:pPr>
    </w:p>
    <w:p w14:paraId="1581D9BA" w14:textId="77777777" w:rsidR="00E073AE" w:rsidRPr="00CC511C" w:rsidRDefault="00CC511C" w:rsidP="00E01AF3">
      <w:pPr>
        <w:pStyle w:val="SubsectionStyle"/>
      </w:pPr>
      <w:bookmarkStart w:id="6" w:name="_Toc18573369"/>
      <w:r w:rsidRPr="00C935DF">
        <w:t>Outline of the Paper</w:t>
      </w:r>
      <w:bookmarkEnd w:id="6"/>
    </w:p>
    <w:p w14:paraId="318A656D" w14:textId="77777777" w:rsidR="00A37DD5" w:rsidRPr="00C935DF" w:rsidRDefault="00A37DD5" w:rsidP="00E01AF3">
      <w:pPr>
        <w:spacing w:after="0"/>
        <w:rPr>
          <w:lang w:val="en-US"/>
        </w:rPr>
      </w:pPr>
    </w:p>
    <w:p w14:paraId="2561CA8F" w14:textId="44E2D1C0" w:rsidR="008F7437" w:rsidRPr="00C72A8F" w:rsidRDefault="006E53B3" w:rsidP="00E01AF3">
      <w:pPr>
        <w:pStyle w:val="Sectionstyle"/>
      </w:pPr>
      <w:bookmarkStart w:id="7" w:name="_Toc18573370"/>
      <w:r>
        <w:t>Literature Review</w:t>
      </w:r>
      <w:bookmarkEnd w:id="7"/>
    </w:p>
    <w:p w14:paraId="33A4A020" w14:textId="77777777" w:rsidR="00911229" w:rsidRPr="00C72A8F" w:rsidRDefault="00911229" w:rsidP="00E01AF3">
      <w:pPr>
        <w:spacing w:after="0"/>
        <w:rPr>
          <w:lang w:val="en-US"/>
        </w:rPr>
      </w:pPr>
    </w:p>
    <w:p w14:paraId="4D9FACBD" w14:textId="77777777" w:rsidR="002219B5" w:rsidRPr="006E53B3" w:rsidRDefault="00556B1F" w:rsidP="00E01AF3">
      <w:pPr>
        <w:pStyle w:val="SubsectionStyle"/>
      </w:pPr>
      <w:bookmarkStart w:id="8" w:name="_Toc18573371"/>
      <w:r w:rsidRPr="006E53B3">
        <w:t>Text example</w:t>
      </w:r>
      <w:bookmarkEnd w:id="8"/>
      <w:r w:rsidR="00B85AB5" w:rsidRPr="006E53B3">
        <w:t xml:space="preserve"> </w:t>
      </w:r>
    </w:p>
    <w:p w14:paraId="01B2A295" w14:textId="77777777" w:rsidR="00556B1F" w:rsidRDefault="007A2F5D" w:rsidP="00E01AF3">
      <w:pPr>
        <w:rPr>
          <w:lang w:val="en-US"/>
        </w:rPr>
      </w:pPr>
      <w:r w:rsidRPr="00B85AB5">
        <w:rPr>
          <w:lang w:val="en-US"/>
        </w:rPr>
        <w:t xml:space="preserve">Lorem ipsum dolor sit </w:t>
      </w:r>
      <w:proofErr w:type="spellStart"/>
      <w:r w:rsidRPr="00B85AB5">
        <w:rPr>
          <w:lang w:val="en-US"/>
        </w:rPr>
        <w:t>amet</w:t>
      </w:r>
      <w:proofErr w:type="spellEnd"/>
      <w:r w:rsidRPr="00B85AB5">
        <w:rPr>
          <w:lang w:val="en-US"/>
        </w:rPr>
        <w:t xml:space="preserve">, </w:t>
      </w:r>
      <w:proofErr w:type="spellStart"/>
      <w:r w:rsidRPr="00B85AB5">
        <w:rPr>
          <w:lang w:val="en-US"/>
        </w:rPr>
        <w:t>consetetur</w:t>
      </w:r>
      <w:proofErr w:type="spellEnd"/>
      <w:r w:rsidRPr="00B85AB5">
        <w:rPr>
          <w:lang w:val="en-US"/>
        </w:rPr>
        <w:t xml:space="preserve"> </w:t>
      </w:r>
      <w:proofErr w:type="spellStart"/>
      <w:r w:rsidRPr="00B85AB5">
        <w:rPr>
          <w:lang w:val="en-US"/>
        </w:rPr>
        <w:t>sadipscing</w:t>
      </w:r>
      <w:proofErr w:type="spellEnd"/>
      <w:r w:rsidRPr="00B85AB5">
        <w:rPr>
          <w:lang w:val="en-US"/>
        </w:rPr>
        <w:t xml:space="preserve"> </w:t>
      </w:r>
      <w:proofErr w:type="spellStart"/>
      <w:r w:rsidRPr="00B85AB5">
        <w:rPr>
          <w:lang w:val="en-US"/>
        </w:rPr>
        <w:t>elitr</w:t>
      </w:r>
      <w:proofErr w:type="spellEnd"/>
      <w:r w:rsidRPr="00B85AB5">
        <w:rPr>
          <w:lang w:val="en-US"/>
        </w:rPr>
        <w:t xml:space="preserve">, sed diam </w:t>
      </w:r>
      <w:proofErr w:type="spellStart"/>
      <w:r w:rsidRPr="00B85AB5">
        <w:rPr>
          <w:lang w:val="en-US"/>
        </w:rPr>
        <w:t>nonumy</w:t>
      </w:r>
      <w:proofErr w:type="spellEnd"/>
      <w:r w:rsidRPr="00B85AB5">
        <w:rPr>
          <w:lang w:val="en-US"/>
        </w:rPr>
        <w:t xml:space="preserve"> </w:t>
      </w:r>
      <w:proofErr w:type="spellStart"/>
      <w:r w:rsidRPr="00B85AB5">
        <w:rPr>
          <w:lang w:val="en-US"/>
        </w:rPr>
        <w:t>eirmod</w:t>
      </w:r>
      <w:proofErr w:type="spellEnd"/>
      <w:r w:rsidRPr="00B85AB5">
        <w:rPr>
          <w:lang w:val="en-US"/>
        </w:rPr>
        <w:t xml:space="preserve"> </w:t>
      </w:r>
      <w:proofErr w:type="spellStart"/>
      <w:r w:rsidRPr="00B85AB5">
        <w:rPr>
          <w:lang w:val="en-US"/>
        </w:rPr>
        <w:t>tempor</w:t>
      </w:r>
      <w:proofErr w:type="spellEnd"/>
      <w:r w:rsidRPr="00B85AB5">
        <w:rPr>
          <w:lang w:val="en-US"/>
        </w:rPr>
        <w:t xml:space="preserve"> </w:t>
      </w:r>
      <w:proofErr w:type="spellStart"/>
      <w:r w:rsidRPr="00B85AB5">
        <w:rPr>
          <w:lang w:val="en-US"/>
        </w:rPr>
        <w:t>invidunt</w:t>
      </w:r>
      <w:proofErr w:type="spellEnd"/>
      <w:r w:rsidRPr="00B85AB5">
        <w:rPr>
          <w:lang w:val="en-US"/>
        </w:rPr>
        <w:t xml:space="preserve"> </w:t>
      </w:r>
      <w:proofErr w:type="spellStart"/>
      <w:r w:rsidRPr="00B85AB5">
        <w:rPr>
          <w:lang w:val="en-US"/>
        </w:rPr>
        <w:t>ut</w:t>
      </w:r>
      <w:proofErr w:type="spellEnd"/>
      <w:r w:rsidRPr="00B85AB5">
        <w:rPr>
          <w:lang w:val="en-US"/>
        </w:rPr>
        <w:t xml:space="preserve"> labore et dolore magna </w:t>
      </w:r>
      <w:proofErr w:type="spellStart"/>
      <w:r w:rsidRPr="00B85AB5">
        <w:rPr>
          <w:lang w:val="en-US"/>
        </w:rPr>
        <w:t>aliquyam</w:t>
      </w:r>
      <w:proofErr w:type="spellEnd"/>
      <w:r w:rsidRPr="00B85AB5">
        <w:rPr>
          <w:lang w:val="en-US"/>
        </w:rPr>
        <w:t xml:space="preserve"> </w:t>
      </w:r>
      <w:proofErr w:type="spellStart"/>
      <w:r w:rsidRPr="00B85AB5">
        <w:rPr>
          <w:lang w:val="en-US"/>
        </w:rPr>
        <w:t>erat</w:t>
      </w:r>
      <w:proofErr w:type="spellEnd"/>
      <w:r w:rsidRPr="00B85AB5">
        <w:rPr>
          <w:lang w:val="en-US"/>
        </w:rPr>
        <w:t xml:space="preserve">, sed diam </w:t>
      </w:r>
      <w:proofErr w:type="spellStart"/>
      <w:r w:rsidRPr="00B85AB5">
        <w:rPr>
          <w:lang w:val="en-US"/>
        </w:rPr>
        <w:t>voluptua</w:t>
      </w:r>
      <w:proofErr w:type="spellEnd"/>
      <w:r w:rsidRPr="00B85AB5">
        <w:rPr>
          <w:lang w:val="en-US"/>
        </w:rPr>
        <w:t xml:space="preserve">. At </w:t>
      </w:r>
      <w:proofErr w:type="spellStart"/>
      <w:r w:rsidRPr="00B85AB5">
        <w:rPr>
          <w:lang w:val="en-US"/>
        </w:rPr>
        <w:t>vero</w:t>
      </w:r>
      <w:proofErr w:type="spellEnd"/>
      <w:r w:rsidRPr="00B85AB5">
        <w:rPr>
          <w:lang w:val="en-US"/>
        </w:rPr>
        <w:t xml:space="preserve"> </w:t>
      </w:r>
      <w:proofErr w:type="spellStart"/>
      <w:r w:rsidRPr="00B85AB5">
        <w:rPr>
          <w:lang w:val="en-US"/>
        </w:rPr>
        <w:t>eos</w:t>
      </w:r>
      <w:proofErr w:type="spellEnd"/>
      <w:r w:rsidRPr="00B85AB5">
        <w:rPr>
          <w:lang w:val="en-US"/>
        </w:rPr>
        <w:t xml:space="preserve"> et </w:t>
      </w:r>
      <w:proofErr w:type="spellStart"/>
      <w:r w:rsidRPr="00B85AB5">
        <w:rPr>
          <w:lang w:val="en-US"/>
        </w:rPr>
        <w:t>accusam</w:t>
      </w:r>
      <w:proofErr w:type="spellEnd"/>
      <w:r w:rsidRPr="00B85AB5">
        <w:rPr>
          <w:lang w:val="en-US"/>
        </w:rPr>
        <w:t xml:space="preserve"> et </w:t>
      </w:r>
      <w:proofErr w:type="spellStart"/>
      <w:r w:rsidRPr="00B85AB5">
        <w:rPr>
          <w:lang w:val="en-US"/>
        </w:rPr>
        <w:t>justo</w:t>
      </w:r>
      <w:proofErr w:type="spellEnd"/>
      <w:r w:rsidRPr="00B85AB5">
        <w:rPr>
          <w:lang w:val="en-US"/>
        </w:rPr>
        <w:t xml:space="preserve"> duo </w:t>
      </w:r>
      <w:proofErr w:type="spellStart"/>
      <w:r w:rsidRPr="00B85AB5">
        <w:rPr>
          <w:lang w:val="en-US"/>
        </w:rPr>
        <w:t>dolores</w:t>
      </w:r>
      <w:proofErr w:type="spellEnd"/>
      <w:r w:rsidRPr="00B85AB5">
        <w:rPr>
          <w:lang w:val="en-US"/>
        </w:rPr>
        <w:t xml:space="preserve"> et </w:t>
      </w:r>
      <w:proofErr w:type="spellStart"/>
      <w:r w:rsidRPr="00B85AB5">
        <w:rPr>
          <w:lang w:val="en-US"/>
        </w:rPr>
        <w:t>ea</w:t>
      </w:r>
      <w:proofErr w:type="spellEnd"/>
      <w:r w:rsidRPr="00B85AB5">
        <w:rPr>
          <w:lang w:val="en-US"/>
        </w:rPr>
        <w:t xml:space="preserve"> </w:t>
      </w:r>
      <w:proofErr w:type="spellStart"/>
      <w:r w:rsidRPr="00B85AB5">
        <w:rPr>
          <w:lang w:val="en-US"/>
        </w:rPr>
        <w:t>rebum</w:t>
      </w:r>
      <w:proofErr w:type="spellEnd"/>
      <w:r w:rsidRPr="00B85AB5">
        <w:rPr>
          <w:lang w:val="en-US"/>
        </w:rPr>
        <w:t xml:space="preserve">. Stet </w:t>
      </w:r>
      <w:proofErr w:type="spellStart"/>
      <w:r w:rsidRPr="00B85AB5">
        <w:rPr>
          <w:lang w:val="en-US"/>
        </w:rPr>
        <w:t>clita</w:t>
      </w:r>
      <w:proofErr w:type="spellEnd"/>
      <w:r w:rsidRPr="00B85AB5">
        <w:rPr>
          <w:lang w:val="en-US"/>
        </w:rPr>
        <w:t xml:space="preserve"> </w:t>
      </w:r>
      <w:proofErr w:type="spellStart"/>
      <w:r w:rsidRPr="00B85AB5">
        <w:rPr>
          <w:lang w:val="en-US"/>
        </w:rPr>
        <w:t>kasd</w:t>
      </w:r>
      <w:proofErr w:type="spellEnd"/>
      <w:r w:rsidRPr="00B85AB5">
        <w:rPr>
          <w:lang w:val="en-US"/>
        </w:rPr>
        <w:t xml:space="preserve"> </w:t>
      </w:r>
      <w:proofErr w:type="spellStart"/>
      <w:r w:rsidRPr="00B85AB5">
        <w:rPr>
          <w:lang w:val="en-US"/>
        </w:rPr>
        <w:t>gubergren</w:t>
      </w:r>
      <w:proofErr w:type="spellEnd"/>
      <w:r w:rsidRPr="00B85AB5">
        <w:rPr>
          <w:lang w:val="en-US"/>
        </w:rPr>
        <w:t xml:space="preserve">, no sea </w:t>
      </w:r>
      <w:proofErr w:type="spellStart"/>
      <w:r w:rsidRPr="00B85AB5">
        <w:rPr>
          <w:lang w:val="en-US"/>
        </w:rPr>
        <w:t>takimata</w:t>
      </w:r>
      <w:proofErr w:type="spellEnd"/>
      <w:r w:rsidRPr="00B85AB5">
        <w:rPr>
          <w:lang w:val="en-US"/>
        </w:rPr>
        <w:t xml:space="preserve"> </w:t>
      </w:r>
      <w:proofErr w:type="spellStart"/>
      <w:r w:rsidRPr="00B85AB5">
        <w:rPr>
          <w:lang w:val="en-US"/>
        </w:rPr>
        <w:t>sanctus</w:t>
      </w:r>
      <w:proofErr w:type="spellEnd"/>
      <w:r w:rsidRPr="00B85AB5">
        <w:rPr>
          <w:lang w:val="en-US"/>
        </w:rPr>
        <w:t xml:space="preserve"> </w:t>
      </w:r>
      <w:proofErr w:type="spellStart"/>
      <w:r w:rsidRPr="00B85AB5">
        <w:rPr>
          <w:lang w:val="en-US"/>
        </w:rPr>
        <w:t>est</w:t>
      </w:r>
      <w:proofErr w:type="spellEnd"/>
      <w:r w:rsidRPr="00B85AB5">
        <w:rPr>
          <w:lang w:val="en-US"/>
        </w:rPr>
        <w:t xml:space="preserve"> Lorem ipsum dolor </w:t>
      </w:r>
      <w:proofErr w:type="gramStart"/>
      <w:r w:rsidRPr="00B85AB5">
        <w:rPr>
          <w:lang w:val="en-US"/>
        </w:rPr>
        <w:t>sit</w:t>
      </w:r>
      <w:proofErr w:type="gramEnd"/>
      <w:r w:rsidRPr="00B85AB5">
        <w:rPr>
          <w:lang w:val="en-US"/>
        </w:rPr>
        <w:t xml:space="preserve"> </w:t>
      </w:r>
      <w:proofErr w:type="spellStart"/>
      <w:r w:rsidRPr="00B85AB5">
        <w:rPr>
          <w:lang w:val="en-US"/>
        </w:rPr>
        <w:t>amet</w:t>
      </w:r>
      <w:proofErr w:type="spellEnd"/>
      <w:r w:rsidRPr="00B85AB5">
        <w:rPr>
          <w:lang w:val="en-US"/>
        </w:rPr>
        <w:t xml:space="preserve">. Lorem ipsum dolor sit </w:t>
      </w:r>
      <w:proofErr w:type="spellStart"/>
      <w:r w:rsidRPr="00B85AB5">
        <w:rPr>
          <w:lang w:val="en-US"/>
        </w:rPr>
        <w:t>amet</w:t>
      </w:r>
      <w:proofErr w:type="spellEnd"/>
      <w:r w:rsidRPr="00B85AB5">
        <w:rPr>
          <w:lang w:val="en-US"/>
        </w:rPr>
        <w:t xml:space="preserve">, </w:t>
      </w:r>
      <w:proofErr w:type="spellStart"/>
      <w:r w:rsidRPr="00B85AB5">
        <w:rPr>
          <w:lang w:val="en-US"/>
        </w:rPr>
        <w:t>consetetur</w:t>
      </w:r>
      <w:proofErr w:type="spellEnd"/>
      <w:r w:rsidRPr="00B85AB5">
        <w:rPr>
          <w:lang w:val="en-US"/>
        </w:rPr>
        <w:t xml:space="preserve"> </w:t>
      </w:r>
      <w:proofErr w:type="spellStart"/>
      <w:r w:rsidRPr="00B85AB5">
        <w:rPr>
          <w:lang w:val="en-US"/>
        </w:rPr>
        <w:t>sadipscing</w:t>
      </w:r>
      <w:proofErr w:type="spellEnd"/>
      <w:r w:rsidRPr="00B85AB5">
        <w:rPr>
          <w:lang w:val="en-US"/>
        </w:rPr>
        <w:t xml:space="preserve"> </w:t>
      </w:r>
      <w:proofErr w:type="spellStart"/>
      <w:r w:rsidRPr="00B85AB5">
        <w:rPr>
          <w:lang w:val="en-US"/>
        </w:rPr>
        <w:t>elitr</w:t>
      </w:r>
      <w:proofErr w:type="spellEnd"/>
      <w:r w:rsidRPr="00B85AB5">
        <w:rPr>
          <w:lang w:val="en-US"/>
        </w:rPr>
        <w:t xml:space="preserve">, sed diam </w:t>
      </w:r>
      <w:proofErr w:type="spellStart"/>
      <w:r w:rsidRPr="00B85AB5">
        <w:rPr>
          <w:lang w:val="en-US"/>
        </w:rPr>
        <w:t>nonumy</w:t>
      </w:r>
      <w:proofErr w:type="spellEnd"/>
      <w:r w:rsidRPr="00B85AB5">
        <w:rPr>
          <w:lang w:val="en-US"/>
        </w:rPr>
        <w:t xml:space="preserve"> </w:t>
      </w:r>
      <w:proofErr w:type="spellStart"/>
      <w:r w:rsidRPr="00B85AB5">
        <w:rPr>
          <w:lang w:val="en-US"/>
        </w:rPr>
        <w:t>eirmod</w:t>
      </w:r>
      <w:proofErr w:type="spellEnd"/>
      <w:r w:rsidRPr="00B85AB5">
        <w:rPr>
          <w:lang w:val="en-US"/>
        </w:rPr>
        <w:t xml:space="preserve"> </w:t>
      </w:r>
      <w:proofErr w:type="spellStart"/>
      <w:r w:rsidRPr="00B85AB5">
        <w:rPr>
          <w:lang w:val="en-US"/>
        </w:rPr>
        <w:t>tempor</w:t>
      </w:r>
      <w:proofErr w:type="spellEnd"/>
      <w:r w:rsidRPr="00B85AB5">
        <w:rPr>
          <w:lang w:val="en-US"/>
        </w:rPr>
        <w:t xml:space="preserve"> </w:t>
      </w:r>
      <w:proofErr w:type="spellStart"/>
      <w:r w:rsidRPr="00B85AB5">
        <w:rPr>
          <w:lang w:val="en-US"/>
        </w:rPr>
        <w:t>invidunt</w:t>
      </w:r>
      <w:proofErr w:type="spellEnd"/>
      <w:r w:rsidRPr="00B85AB5">
        <w:rPr>
          <w:lang w:val="en-US"/>
        </w:rPr>
        <w:t xml:space="preserve"> </w:t>
      </w:r>
      <w:proofErr w:type="spellStart"/>
      <w:r w:rsidRPr="00B85AB5">
        <w:rPr>
          <w:lang w:val="en-US"/>
        </w:rPr>
        <w:t>ut</w:t>
      </w:r>
      <w:proofErr w:type="spellEnd"/>
      <w:r w:rsidRPr="00B85AB5">
        <w:rPr>
          <w:lang w:val="en-US"/>
        </w:rPr>
        <w:t xml:space="preserve"> labore et dolore magna </w:t>
      </w:r>
      <w:proofErr w:type="spellStart"/>
      <w:r w:rsidRPr="00B85AB5">
        <w:rPr>
          <w:lang w:val="en-US"/>
        </w:rPr>
        <w:t>aliquyam</w:t>
      </w:r>
      <w:proofErr w:type="spellEnd"/>
      <w:r w:rsidRPr="00B85AB5">
        <w:rPr>
          <w:lang w:val="en-US"/>
        </w:rPr>
        <w:t xml:space="preserve"> </w:t>
      </w:r>
      <w:proofErr w:type="spellStart"/>
      <w:r w:rsidRPr="00B85AB5">
        <w:rPr>
          <w:lang w:val="en-US"/>
        </w:rPr>
        <w:t>erat</w:t>
      </w:r>
      <w:proofErr w:type="spellEnd"/>
      <w:r w:rsidRPr="00B85AB5">
        <w:rPr>
          <w:lang w:val="en-US"/>
        </w:rPr>
        <w:t xml:space="preserve">, sed diam </w:t>
      </w:r>
      <w:proofErr w:type="spellStart"/>
      <w:r w:rsidRPr="00B85AB5">
        <w:rPr>
          <w:lang w:val="en-US"/>
        </w:rPr>
        <w:t>voluptua</w:t>
      </w:r>
      <w:proofErr w:type="spellEnd"/>
      <w:r w:rsidRPr="00B85AB5">
        <w:rPr>
          <w:lang w:val="en-US"/>
        </w:rPr>
        <w:t xml:space="preserve">. At </w:t>
      </w:r>
      <w:proofErr w:type="spellStart"/>
      <w:r w:rsidRPr="00B85AB5">
        <w:rPr>
          <w:lang w:val="en-US"/>
        </w:rPr>
        <w:t>vero</w:t>
      </w:r>
      <w:proofErr w:type="spellEnd"/>
      <w:r w:rsidRPr="00B85AB5">
        <w:rPr>
          <w:lang w:val="en-US"/>
        </w:rPr>
        <w:t xml:space="preserve"> </w:t>
      </w:r>
      <w:proofErr w:type="spellStart"/>
      <w:r w:rsidRPr="00B85AB5">
        <w:rPr>
          <w:lang w:val="en-US"/>
        </w:rPr>
        <w:t>eos</w:t>
      </w:r>
      <w:proofErr w:type="spellEnd"/>
      <w:r w:rsidRPr="00B85AB5">
        <w:rPr>
          <w:lang w:val="en-US"/>
        </w:rPr>
        <w:t xml:space="preserve"> et </w:t>
      </w:r>
      <w:proofErr w:type="spellStart"/>
      <w:r w:rsidRPr="00B85AB5">
        <w:rPr>
          <w:lang w:val="en-US"/>
        </w:rPr>
        <w:t>accusam</w:t>
      </w:r>
      <w:proofErr w:type="spellEnd"/>
      <w:r w:rsidRPr="00B85AB5">
        <w:rPr>
          <w:lang w:val="en-US"/>
        </w:rPr>
        <w:t xml:space="preserve"> et </w:t>
      </w:r>
      <w:proofErr w:type="spellStart"/>
      <w:r w:rsidRPr="00B85AB5">
        <w:rPr>
          <w:lang w:val="en-US"/>
        </w:rPr>
        <w:t>justo</w:t>
      </w:r>
      <w:proofErr w:type="spellEnd"/>
      <w:r w:rsidRPr="00B85AB5">
        <w:rPr>
          <w:lang w:val="en-US"/>
        </w:rPr>
        <w:t xml:space="preserve"> duo </w:t>
      </w:r>
      <w:proofErr w:type="spellStart"/>
      <w:r w:rsidRPr="00B85AB5">
        <w:rPr>
          <w:lang w:val="en-US"/>
        </w:rPr>
        <w:t>dolores</w:t>
      </w:r>
      <w:proofErr w:type="spellEnd"/>
      <w:r w:rsidRPr="00B85AB5">
        <w:rPr>
          <w:lang w:val="en-US"/>
        </w:rPr>
        <w:t xml:space="preserve"> et </w:t>
      </w:r>
      <w:proofErr w:type="spellStart"/>
      <w:r w:rsidRPr="00B85AB5">
        <w:rPr>
          <w:lang w:val="en-US"/>
        </w:rPr>
        <w:t>ea</w:t>
      </w:r>
      <w:proofErr w:type="spellEnd"/>
      <w:r w:rsidRPr="00B85AB5">
        <w:rPr>
          <w:lang w:val="en-US"/>
        </w:rPr>
        <w:t xml:space="preserve"> </w:t>
      </w:r>
      <w:proofErr w:type="spellStart"/>
      <w:r w:rsidRPr="00B85AB5">
        <w:rPr>
          <w:lang w:val="en-US"/>
        </w:rPr>
        <w:t>rebum</w:t>
      </w:r>
      <w:proofErr w:type="spellEnd"/>
      <w:r w:rsidRPr="00B85AB5">
        <w:rPr>
          <w:lang w:val="en-US"/>
        </w:rPr>
        <w:t xml:space="preserve">. Stet </w:t>
      </w:r>
      <w:proofErr w:type="spellStart"/>
      <w:r w:rsidRPr="00B85AB5">
        <w:rPr>
          <w:lang w:val="en-US"/>
        </w:rPr>
        <w:t>clita</w:t>
      </w:r>
      <w:proofErr w:type="spellEnd"/>
      <w:r w:rsidRPr="00B85AB5">
        <w:rPr>
          <w:lang w:val="en-US"/>
        </w:rPr>
        <w:t xml:space="preserve"> </w:t>
      </w:r>
      <w:proofErr w:type="spellStart"/>
      <w:r w:rsidRPr="00B85AB5">
        <w:rPr>
          <w:lang w:val="en-US"/>
        </w:rPr>
        <w:t>kasd</w:t>
      </w:r>
      <w:proofErr w:type="spellEnd"/>
      <w:r w:rsidRPr="00B85AB5">
        <w:rPr>
          <w:lang w:val="en-US"/>
        </w:rPr>
        <w:t xml:space="preserve"> </w:t>
      </w:r>
      <w:proofErr w:type="spellStart"/>
      <w:r w:rsidRPr="00B85AB5">
        <w:rPr>
          <w:lang w:val="en-US"/>
        </w:rPr>
        <w:t>gubergren</w:t>
      </w:r>
      <w:proofErr w:type="spellEnd"/>
      <w:r w:rsidRPr="00B85AB5">
        <w:rPr>
          <w:lang w:val="en-US"/>
        </w:rPr>
        <w:t xml:space="preserve">, no sea </w:t>
      </w:r>
      <w:proofErr w:type="spellStart"/>
      <w:r w:rsidRPr="00B85AB5">
        <w:rPr>
          <w:lang w:val="en-US"/>
        </w:rPr>
        <w:t>takimata</w:t>
      </w:r>
      <w:proofErr w:type="spellEnd"/>
      <w:r w:rsidRPr="00B85AB5">
        <w:rPr>
          <w:lang w:val="en-US"/>
        </w:rPr>
        <w:t xml:space="preserve"> </w:t>
      </w:r>
      <w:proofErr w:type="spellStart"/>
      <w:r w:rsidRPr="00B85AB5">
        <w:rPr>
          <w:lang w:val="en-US"/>
        </w:rPr>
        <w:t>sanctus</w:t>
      </w:r>
      <w:proofErr w:type="spellEnd"/>
      <w:r w:rsidRPr="00B85AB5">
        <w:rPr>
          <w:lang w:val="en-US"/>
        </w:rPr>
        <w:t xml:space="preserve"> </w:t>
      </w:r>
      <w:proofErr w:type="spellStart"/>
      <w:r w:rsidRPr="00B85AB5">
        <w:rPr>
          <w:lang w:val="en-US"/>
        </w:rPr>
        <w:t>est</w:t>
      </w:r>
      <w:proofErr w:type="spellEnd"/>
      <w:r w:rsidRPr="00B85AB5">
        <w:rPr>
          <w:lang w:val="en-US"/>
        </w:rPr>
        <w:t xml:space="preserve"> Lorem ipsum dolor </w:t>
      </w:r>
      <w:proofErr w:type="gramStart"/>
      <w:r w:rsidRPr="00B85AB5">
        <w:rPr>
          <w:lang w:val="en-US"/>
        </w:rPr>
        <w:t>sit</w:t>
      </w:r>
      <w:proofErr w:type="gramEnd"/>
      <w:r w:rsidRPr="00B85AB5">
        <w:rPr>
          <w:lang w:val="en-US"/>
        </w:rPr>
        <w:t xml:space="preserve"> </w:t>
      </w:r>
      <w:proofErr w:type="spellStart"/>
      <w:r w:rsidRPr="00B85AB5">
        <w:rPr>
          <w:lang w:val="en-US"/>
        </w:rPr>
        <w:t>amet</w:t>
      </w:r>
      <w:proofErr w:type="spellEnd"/>
      <w:r w:rsidRPr="00B85AB5">
        <w:rPr>
          <w:lang w:val="en-US"/>
        </w:rPr>
        <w:t xml:space="preserve">. Lorem ipsum dolor sit </w:t>
      </w:r>
      <w:proofErr w:type="spellStart"/>
      <w:r w:rsidRPr="00B85AB5">
        <w:rPr>
          <w:lang w:val="en-US"/>
        </w:rPr>
        <w:t>amet</w:t>
      </w:r>
      <w:proofErr w:type="spellEnd"/>
      <w:r w:rsidRPr="00B85AB5">
        <w:rPr>
          <w:lang w:val="en-US"/>
        </w:rPr>
        <w:t xml:space="preserve">, </w:t>
      </w:r>
      <w:proofErr w:type="spellStart"/>
      <w:r w:rsidRPr="00B85AB5">
        <w:rPr>
          <w:lang w:val="en-US"/>
        </w:rPr>
        <w:t>consetetur</w:t>
      </w:r>
      <w:proofErr w:type="spellEnd"/>
      <w:r w:rsidRPr="00B85AB5">
        <w:rPr>
          <w:lang w:val="en-US"/>
        </w:rPr>
        <w:t xml:space="preserve"> </w:t>
      </w:r>
      <w:proofErr w:type="spellStart"/>
      <w:r w:rsidRPr="00B85AB5">
        <w:rPr>
          <w:lang w:val="en-US"/>
        </w:rPr>
        <w:t>sadipscing</w:t>
      </w:r>
      <w:proofErr w:type="spellEnd"/>
      <w:r w:rsidRPr="00B85AB5">
        <w:rPr>
          <w:lang w:val="en-US"/>
        </w:rPr>
        <w:t xml:space="preserve"> </w:t>
      </w:r>
      <w:proofErr w:type="spellStart"/>
      <w:r w:rsidRPr="00B85AB5">
        <w:rPr>
          <w:lang w:val="en-US"/>
        </w:rPr>
        <w:t>elitr</w:t>
      </w:r>
      <w:proofErr w:type="spellEnd"/>
      <w:r w:rsidRPr="00B85AB5">
        <w:rPr>
          <w:lang w:val="en-US"/>
        </w:rPr>
        <w:t xml:space="preserve">, sed diam </w:t>
      </w:r>
      <w:proofErr w:type="spellStart"/>
      <w:r w:rsidRPr="00B85AB5">
        <w:rPr>
          <w:lang w:val="en-US"/>
        </w:rPr>
        <w:t>nonumy</w:t>
      </w:r>
      <w:proofErr w:type="spellEnd"/>
      <w:r w:rsidRPr="00B85AB5">
        <w:rPr>
          <w:lang w:val="en-US"/>
        </w:rPr>
        <w:t xml:space="preserve"> </w:t>
      </w:r>
      <w:proofErr w:type="spellStart"/>
      <w:r w:rsidRPr="00B85AB5">
        <w:rPr>
          <w:lang w:val="en-US"/>
        </w:rPr>
        <w:t>eirmod</w:t>
      </w:r>
      <w:proofErr w:type="spellEnd"/>
      <w:r w:rsidRPr="00B85AB5">
        <w:rPr>
          <w:lang w:val="en-US"/>
        </w:rPr>
        <w:t xml:space="preserve"> </w:t>
      </w:r>
      <w:proofErr w:type="spellStart"/>
      <w:r w:rsidRPr="00B85AB5">
        <w:rPr>
          <w:lang w:val="en-US"/>
        </w:rPr>
        <w:t>tempor</w:t>
      </w:r>
      <w:proofErr w:type="spellEnd"/>
      <w:r w:rsidRPr="00B85AB5">
        <w:rPr>
          <w:lang w:val="en-US"/>
        </w:rPr>
        <w:t xml:space="preserve"> </w:t>
      </w:r>
      <w:proofErr w:type="spellStart"/>
      <w:r w:rsidRPr="00B85AB5">
        <w:rPr>
          <w:lang w:val="en-US"/>
        </w:rPr>
        <w:t>invidunt</w:t>
      </w:r>
      <w:proofErr w:type="spellEnd"/>
      <w:r w:rsidRPr="00B85AB5">
        <w:rPr>
          <w:lang w:val="en-US"/>
        </w:rPr>
        <w:t xml:space="preserve"> </w:t>
      </w:r>
      <w:proofErr w:type="spellStart"/>
      <w:r w:rsidRPr="00B85AB5">
        <w:rPr>
          <w:lang w:val="en-US"/>
        </w:rPr>
        <w:t>ut</w:t>
      </w:r>
      <w:proofErr w:type="spellEnd"/>
      <w:r w:rsidRPr="00B85AB5">
        <w:rPr>
          <w:lang w:val="en-US"/>
        </w:rPr>
        <w:t xml:space="preserve"> labore et dolore magna </w:t>
      </w:r>
      <w:proofErr w:type="spellStart"/>
      <w:r w:rsidRPr="00B85AB5">
        <w:rPr>
          <w:lang w:val="en-US"/>
        </w:rPr>
        <w:t>aliquyam</w:t>
      </w:r>
      <w:proofErr w:type="spellEnd"/>
      <w:r w:rsidRPr="00B85AB5">
        <w:rPr>
          <w:lang w:val="en-US"/>
        </w:rPr>
        <w:t xml:space="preserve"> </w:t>
      </w:r>
      <w:proofErr w:type="spellStart"/>
      <w:r w:rsidRPr="00B85AB5">
        <w:rPr>
          <w:lang w:val="en-US"/>
        </w:rPr>
        <w:t>erat</w:t>
      </w:r>
      <w:proofErr w:type="spellEnd"/>
      <w:r w:rsidRPr="00B85AB5">
        <w:rPr>
          <w:lang w:val="en-US"/>
        </w:rPr>
        <w:t xml:space="preserve">, sed diam </w:t>
      </w:r>
      <w:proofErr w:type="spellStart"/>
      <w:r w:rsidRPr="00B85AB5">
        <w:rPr>
          <w:lang w:val="en-US"/>
        </w:rPr>
        <w:t>voluptua</w:t>
      </w:r>
      <w:proofErr w:type="spellEnd"/>
      <w:r w:rsidRPr="00B85AB5">
        <w:rPr>
          <w:lang w:val="en-US"/>
        </w:rPr>
        <w:t xml:space="preserve">. At </w:t>
      </w:r>
      <w:proofErr w:type="spellStart"/>
      <w:r w:rsidRPr="00B85AB5">
        <w:rPr>
          <w:lang w:val="en-US"/>
        </w:rPr>
        <w:t>vero</w:t>
      </w:r>
      <w:proofErr w:type="spellEnd"/>
      <w:r w:rsidRPr="00B85AB5">
        <w:rPr>
          <w:lang w:val="en-US"/>
        </w:rPr>
        <w:t xml:space="preserve"> </w:t>
      </w:r>
      <w:proofErr w:type="spellStart"/>
      <w:r w:rsidRPr="00B85AB5">
        <w:rPr>
          <w:lang w:val="en-US"/>
        </w:rPr>
        <w:t>eos</w:t>
      </w:r>
      <w:proofErr w:type="spellEnd"/>
      <w:r w:rsidRPr="00B85AB5">
        <w:rPr>
          <w:lang w:val="en-US"/>
        </w:rPr>
        <w:t xml:space="preserve"> et </w:t>
      </w:r>
      <w:proofErr w:type="spellStart"/>
      <w:r w:rsidRPr="00B85AB5">
        <w:rPr>
          <w:lang w:val="en-US"/>
        </w:rPr>
        <w:t>accusam</w:t>
      </w:r>
      <w:proofErr w:type="spellEnd"/>
      <w:r w:rsidRPr="00B85AB5">
        <w:rPr>
          <w:lang w:val="en-US"/>
        </w:rPr>
        <w:t xml:space="preserve"> et </w:t>
      </w:r>
      <w:proofErr w:type="spellStart"/>
      <w:r w:rsidRPr="00B85AB5">
        <w:rPr>
          <w:lang w:val="en-US"/>
        </w:rPr>
        <w:t>justo</w:t>
      </w:r>
      <w:proofErr w:type="spellEnd"/>
      <w:r w:rsidRPr="00B85AB5">
        <w:rPr>
          <w:lang w:val="en-US"/>
        </w:rPr>
        <w:t xml:space="preserve"> duo </w:t>
      </w:r>
      <w:proofErr w:type="spellStart"/>
      <w:r w:rsidRPr="00B85AB5">
        <w:rPr>
          <w:lang w:val="en-US"/>
        </w:rPr>
        <w:t>dolores</w:t>
      </w:r>
      <w:proofErr w:type="spellEnd"/>
      <w:r w:rsidRPr="00B85AB5">
        <w:rPr>
          <w:lang w:val="en-US"/>
        </w:rPr>
        <w:t xml:space="preserve"> et </w:t>
      </w:r>
      <w:proofErr w:type="spellStart"/>
      <w:r w:rsidRPr="00B85AB5">
        <w:rPr>
          <w:lang w:val="en-US"/>
        </w:rPr>
        <w:t>ea</w:t>
      </w:r>
      <w:proofErr w:type="spellEnd"/>
      <w:r w:rsidRPr="00B85AB5">
        <w:rPr>
          <w:lang w:val="en-US"/>
        </w:rPr>
        <w:t xml:space="preserve"> </w:t>
      </w:r>
      <w:proofErr w:type="spellStart"/>
      <w:r w:rsidRPr="00B85AB5">
        <w:rPr>
          <w:lang w:val="en-US"/>
        </w:rPr>
        <w:t>rebum</w:t>
      </w:r>
      <w:proofErr w:type="spellEnd"/>
      <w:r w:rsidRPr="00B85AB5">
        <w:rPr>
          <w:lang w:val="en-US"/>
        </w:rPr>
        <w:t xml:space="preserve">. Stet </w:t>
      </w:r>
      <w:proofErr w:type="spellStart"/>
      <w:r w:rsidRPr="00B85AB5">
        <w:rPr>
          <w:lang w:val="en-US"/>
        </w:rPr>
        <w:t>clita</w:t>
      </w:r>
      <w:proofErr w:type="spellEnd"/>
      <w:r w:rsidRPr="00B85AB5">
        <w:rPr>
          <w:lang w:val="en-US"/>
        </w:rPr>
        <w:t xml:space="preserve"> </w:t>
      </w:r>
      <w:proofErr w:type="spellStart"/>
      <w:r w:rsidRPr="00B85AB5">
        <w:rPr>
          <w:lang w:val="en-US"/>
        </w:rPr>
        <w:t>kasd</w:t>
      </w:r>
      <w:proofErr w:type="spellEnd"/>
      <w:r w:rsidRPr="00B85AB5">
        <w:rPr>
          <w:lang w:val="en-US"/>
        </w:rPr>
        <w:t xml:space="preserve"> </w:t>
      </w:r>
      <w:proofErr w:type="spellStart"/>
      <w:r w:rsidRPr="00B85AB5">
        <w:rPr>
          <w:lang w:val="en-US"/>
        </w:rPr>
        <w:t>gubergren</w:t>
      </w:r>
      <w:proofErr w:type="spellEnd"/>
      <w:r w:rsidRPr="00B85AB5">
        <w:rPr>
          <w:lang w:val="en-US"/>
        </w:rPr>
        <w:t xml:space="preserve">, no sea </w:t>
      </w:r>
      <w:proofErr w:type="spellStart"/>
      <w:r w:rsidRPr="00B85AB5">
        <w:rPr>
          <w:lang w:val="en-US"/>
        </w:rPr>
        <w:t>takimata</w:t>
      </w:r>
      <w:proofErr w:type="spellEnd"/>
      <w:r w:rsidRPr="00B85AB5">
        <w:rPr>
          <w:lang w:val="en-US"/>
        </w:rPr>
        <w:t xml:space="preserve"> </w:t>
      </w:r>
      <w:proofErr w:type="spellStart"/>
      <w:r w:rsidRPr="00B85AB5">
        <w:rPr>
          <w:lang w:val="en-US"/>
        </w:rPr>
        <w:t>sanctus</w:t>
      </w:r>
      <w:proofErr w:type="spellEnd"/>
      <w:r w:rsidRPr="00B85AB5">
        <w:rPr>
          <w:lang w:val="en-US"/>
        </w:rPr>
        <w:t xml:space="preserve"> </w:t>
      </w:r>
      <w:proofErr w:type="spellStart"/>
      <w:r w:rsidRPr="00B85AB5">
        <w:rPr>
          <w:lang w:val="en-US"/>
        </w:rPr>
        <w:t>est</w:t>
      </w:r>
      <w:proofErr w:type="spellEnd"/>
      <w:r w:rsidRPr="00B85AB5">
        <w:rPr>
          <w:lang w:val="en-US"/>
        </w:rPr>
        <w:t xml:space="preserve"> Lorem ipsum dolor </w:t>
      </w:r>
      <w:proofErr w:type="gramStart"/>
      <w:r w:rsidRPr="00B85AB5">
        <w:rPr>
          <w:lang w:val="en-US"/>
        </w:rPr>
        <w:t>sit</w:t>
      </w:r>
      <w:proofErr w:type="gramEnd"/>
      <w:r w:rsidRPr="00B85AB5">
        <w:rPr>
          <w:lang w:val="en-US"/>
        </w:rPr>
        <w:t xml:space="preserve"> </w:t>
      </w:r>
      <w:proofErr w:type="spellStart"/>
      <w:r w:rsidRPr="00B85AB5">
        <w:rPr>
          <w:lang w:val="en-US"/>
        </w:rPr>
        <w:t>amet</w:t>
      </w:r>
      <w:proofErr w:type="spellEnd"/>
      <w:r w:rsidRPr="00B85AB5">
        <w:rPr>
          <w:lang w:val="en-US"/>
        </w:rPr>
        <w:t xml:space="preserve">. </w:t>
      </w:r>
    </w:p>
    <w:p w14:paraId="3D13F264" w14:textId="77777777" w:rsidR="00A47AEF" w:rsidRDefault="00556B1F" w:rsidP="00556B1F">
      <w:pPr>
        <w:rPr>
          <w:lang w:val="en-US"/>
        </w:rPr>
      </w:pPr>
      <w:r w:rsidRPr="00556B1F">
        <w:rPr>
          <w:lang w:val="en-US"/>
        </w:rPr>
        <w:t xml:space="preserve">Duis autem vel </w:t>
      </w:r>
      <w:proofErr w:type="spellStart"/>
      <w:r w:rsidRPr="00556B1F">
        <w:rPr>
          <w:lang w:val="en-US"/>
        </w:rPr>
        <w:t>eum</w:t>
      </w:r>
      <w:proofErr w:type="spellEnd"/>
      <w:r w:rsidRPr="00556B1F">
        <w:rPr>
          <w:lang w:val="en-US"/>
        </w:rPr>
        <w:t xml:space="preserve"> </w:t>
      </w:r>
      <w:proofErr w:type="spellStart"/>
      <w:r w:rsidRPr="00556B1F">
        <w:rPr>
          <w:lang w:val="en-US"/>
        </w:rPr>
        <w:t>iriure</w:t>
      </w:r>
      <w:proofErr w:type="spellEnd"/>
      <w:r w:rsidRPr="00556B1F">
        <w:rPr>
          <w:lang w:val="en-US"/>
        </w:rPr>
        <w:t xml:space="preserve"> dolor in </w:t>
      </w:r>
      <w:proofErr w:type="spellStart"/>
      <w:r w:rsidRPr="00556B1F">
        <w:rPr>
          <w:lang w:val="en-US"/>
        </w:rPr>
        <w:t>hendrerit</w:t>
      </w:r>
      <w:proofErr w:type="spellEnd"/>
      <w:r w:rsidRPr="00556B1F">
        <w:rPr>
          <w:lang w:val="en-US"/>
        </w:rPr>
        <w:t xml:space="preserve"> in </w:t>
      </w:r>
      <w:proofErr w:type="spellStart"/>
      <w:r w:rsidRPr="00556B1F">
        <w:rPr>
          <w:lang w:val="en-US"/>
        </w:rPr>
        <w:t>vulputat</w:t>
      </w:r>
      <w:r>
        <w:rPr>
          <w:lang w:val="en-US"/>
        </w:rPr>
        <w:t>e</w:t>
      </w:r>
      <w:proofErr w:type="spellEnd"/>
      <w:r>
        <w:rPr>
          <w:lang w:val="en-US"/>
        </w:rPr>
        <w:t xml:space="preserve"> </w:t>
      </w:r>
      <w:proofErr w:type="spellStart"/>
      <w:r>
        <w:rPr>
          <w:lang w:val="en-US"/>
        </w:rPr>
        <w:t>velit</w:t>
      </w:r>
      <w:proofErr w:type="spellEnd"/>
      <w:r>
        <w:rPr>
          <w:lang w:val="en-US"/>
        </w:rPr>
        <w:t xml:space="preserve"> </w:t>
      </w:r>
      <w:proofErr w:type="spellStart"/>
      <w:r>
        <w:rPr>
          <w:lang w:val="en-US"/>
        </w:rPr>
        <w:t>esse</w:t>
      </w:r>
      <w:proofErr w:type="spellEnd"/>
      <w:r>
        <w:rPr>
          <w:lang w:val="en-US"/>
        </w:rPr>
        <w:t xml:space="preserve"> </w:t>
      </w:r>
      <w:proofErr w:type="spellStart"/>
      <w:r>
        <w:rPr>
          <w:lang w:val="en-US"/>
        </w:rPr>
        <w:t>molestie</w:t>
      </w:r>
      <w:proofErr w:type="spellEnd"/>
      <w:r>
        <w:rPr>
          <w:lang w:val="en-US"/>
        </w:rPr>
        <w:t xml:space="preserve"> </w:t>
      </w:r>
      <w:proofErr w:type="spellStart"/>
      <w:r>
        <w:rPr>
          <w:lang w:val="en-US"/>
        </w:rPr>
        <w:t>consequat</w:t>
      </w:r>
      <w:proofErr w:type="spellEnd"/>
      <w:r>
        <w:rPr>
          <w:lang w:val="en-US"/>
        </w:rPr>
        <w:t xml:space="preserve">, </w:t>
      </w:r>
      <w:r w:rsidRPr="00556B1F">
        <w:rPr>
          <w:lang w:val="en-US"/>
        </w:rPr>
        <w:t xml:space="preserve">vel illum dolore </w:t>
      </w:r>
      <w:proofErr w:type="spellStart"/>
      <w:r w:rsidRPr="00556B1F">
        <w:rPr>
          <w:lang w:val="en-US"/>
        </w:rPr>
        <w:t>eu</w:t>
      </w:r>
      <w:proofErr w:type="spellEnd"/>
      <w:r w:rsidRPr="00556B1F">
        <w:rPr>
          <w:lang w:val="en-US"/>
        </w:rPr>
        <w:t xml:space="preserve"> </w:t>
      </w:r>
      <w:proofErr w:type="spellStart"/>
      <w:r w:rsidRPr="00556B1F">
        <w:rPr>
          <w:lang w:val="en-US"/>
        </w:rPr>
        <w:t>feugiat</w:t>
      </w:r>
      <w:proofErr w:type="spellEnd"/>
      <w:r w:rsidRPr="00556B1F">
        <w:rPr>
          <w:lang w:val="en-US"/>
        </w:rPr>
        <w:t xml:space="preserve"> </w:t>
      </w:r>
      <w:proofErr w:type="spellStart"/>
      <w:r w:rsidRPr="00556B1F">
        <w:rPr>
          <w:lang w:val="en-US"/>
        </w:rPr>
        <w:t>nulla</w:t>
      </w:r>
      <w:proofErr w:type="spellEnd"/>
      <w:r w:rsidRPr="00556B1F">
        <w:rPr>
          <w:lang w:val="en-US"/>
        </w:rPr>
        <w:t xml:space="preserve"> </w:t>
      </w:r>
      <w:proofErr w:type="spellStart"/>
      <w:r w:rsidRPr="00556B1F">
        <w:rPr>
          <w:lang w:val="en-US"/>
        </w:rPr>
        <w:t>facilisis</w:t>
      </w:r>
      <w:proofErr w:type="spellEnd"/>
      <w:r w:rsidRPr="00556B1F">
        <w:rPr>
          <w:lang w:val="en-US"/>
        </w:rPr>
        <w:t xml:space="preserve"> at </w:t>
      </w:r>
      <w:proofErr w:type="spellStart"/>
      <w:r w:rsidRPr="00556B1F">
        <w:rPr>
          <w:lang w:val="en-US"/>
        </w:rPr>
        <w:t>vero</w:t>
      </w:r>
      <w:proofErr w:type="spellEnd"/>
      <w:r w:rsidRPr="00556B1F">
        <w:rPr>
          <w:lang w:val="en-US"/>
        </w:rPr>
        <w:t xml:space="preserve"> eros et </w:t>
      </w:r>
      <w:proofErr w:type="spellStart"/>
      <w:r w:rsidRPr="00556B1F">
        <w:rPr>
          <w:lang w:val="en-US"/>
        </w:rPr>
        <w:t>accumsan</w:t>
      </w:r>
      <w:proofErr w:type="spellEnd"/>
      <w:r w:rsidRPr="00556B1F">
        <w:rPr>
          <w:lang w:val="en-US"/>
        </w:rPr>
        <w:t xml:space="preserve"> et </w:t>
      </w:r>
      <w:proofErr w:type="spellStart"/>
      <w:r w:rsidRPr="00556B1F">
        <w:rPr>
          <w:lang w:val="en-US"/>
        </w:rPr>
        <w:t>iusto</w:t>
      </w:r>
      <w:proofErr w:type="spellEnd"/>
      <w:r w:rsidRPr="00556B1F">
        <w:rPr>
          <w:lang w:val="en-US"/>
        </w:rPr>
        <w:t xml:space="preserve"> </w:t>
      </w:r>
      <w:proofErr w:type="spellStart"/>
      <w:r w:rsidRPr="00556B1F">
        <w:rPr>
          <w:lang w:val="en-US"/>
        </w:rPr>
        <w:t>odio</w:t>
      </w:r>
      <w:proofErr w:type="spellEnd"/>
      <w:r>
        <w:rPr>
          <w:lang w:val="en-US"/>
        </w:rPr>
        <w:t xml:space="preserve"> </w:t>
      </w:r>
      <w:proofErr w:type="spellStart"/>
      <w:r w:rsidRPr="00556B1F">
        <w:rPr>
          <w:lang w:val="en-US"/>
        </w:rPr>
        <w:t>dignissim</w:t>
      </w:r>
      <w:proofErr w:type="spellEnd"/>
      <w:r w:rsidRPr="00556B1F">
        <w:rPr>
          <w:lang w:val="en-US"/>
        </w:rPr>
        <w:t xml:space="preserve"> qui </w:t>
      </w:r>
      <w:proofErr w:type="spellStart"/>
      <w:r w:rsidRPr="00556B1F">
        <w:rPr>
          <w:lang w:val="en-US"/>
        </w:rPr>
        <w:t>blandit</w:t>
      </w:r>
      <w:proofErr w:type="spellEnd"/>
      <w:r w:rsidRPr="00556B1F">
        <w:rPr>
          <w:lang w:val="en-US"/>
        </w:rPr>
        <w:t xml:space="preserve"> </w:t>
      </w:r>
      <w:proofErr w:type="spellStart"/>
      <w:r w:rsidRPr="00556B1F">
        <w:rPr>
          <w:lang w:val="en-US"/>
        </w:rPr>
        <w:t>praesent</w:t>
      </w:r>
      <w:proofErr w:type="spellEnd"/>
      <w:r w:rsidRPr="00556B1F">
        <w:rPr>
          <w:lang w:val="en-US"/>
        </w:rPr>
        <w:t xml:space="preserve"> </w:t>
      </w:r>
      <w:proofErr w:type="spellStart"/>
      <w:r w:rsidRPr="00556B1F">
        <w:rPr>
          <w:lang w:val="en-US"/>
        </w:rPr>
        <w:t>luptatum</w:t>
      </w:r>
      <w:proofErr w:type="spellEnd"/>
      <w:r w:rsidRPr="00556B1F">
        <w:rPr>
          <w:lang w:val="en-US"/>
        </w:rPr>
        <w:t xml:space="preserve"> </w:t>
      </w:r>
      <w:proofErr w:type="spellStart"/>
      <w:r w:rsidRPr="00556B1F">
        <w:rPr>
          <w:lang w:val="en-US"/>
        </w:rPr>
        <w:t>zzril</w:t>
      </w:r>
      <w:proofErr w:type="spellEnd"/>
      <w:r w:rsidRPr="00556B1F">
        <w:rPr>
          <w:lang w:val="en-US"/>
        </w:rPr>
        <w:t xml:space="preserve"> </w:t>
      </w:r>
      <w:proofErr w:type="spellStart"/>
      <w:r w:rsidRPr="00556B1F">
        <w:rPr>
          <w:lang w:val="en-US"/>
        </w:rPr>
        <w:t>delen</w:t>
      </w:r>
      <w:r>
        <w:rPr>
          <w:lang w:val="en-US"/>
        </w:rPr>
        <w:t>it</w:t>
      </w:r>
      <w:proofErr w:type="spellEnd"/>
      <w:r>
        <w:rPr>
          <w:lang w:val="en-US"/>
        </w:rPr>
        <w:t xml:space="preserve"> </w:t>
      </w:r>
      <w:proofErr w:type="spellStart"/>
      <w:r>
        <w:rPr>
          <w:lang w:val="en-US"/>
        </w:rPr>
        <w:t>augue</w:t>
      </w:r>
      <w:proofErr w:type="spellEnd"/>
      <w:r>
        <w:rPr>
          <w:lang w:val="en-US"/>
        </w:rPr>
        <w:t xml:space="preserve"> </w:t>
      </w:r>
      <w:proofErr w:type="spellStart"/>
      <w:r>
        <w:rPr>
          <w:lang w:val="en-US"/>
        </w:rPr>
        <w:t>duis</w:t>
      </w:r>
      <w:proofErr w:type="spellEnd"/>
      <w:r>
        <w:rPr>
          <w:lang w:val="en-US"/>
        </w:rPr>
        <w:t xml:space="preserve"> dolore </w:t>
      </w:r>
      <w:proofErr w:type="spellStart"/>
      <w:r>
        <w:rPr>
          <w:lang w:val="en-US"/>
        </w:rPr>
        <w:t>te</w:t>
      </w:r>
      <w:proofErr w:type="spellEnd"/>
      <w:r>
        <w:rPr>
          <w:lang w:val="en-US"/>
        </w:rPr>
        <w:t xml:space="preserve"> </w:t>
      </w:r>
      <w:proofErr w:type="spellStart"/>
      <w:r>
        <w:rPr>
          <w:lang w:val="en-US"/>
        </w:rPr>
        <w:t>feugait</w:t>
      </w:r>
      <w:proofErr w:type="spellEnd"/>
      <w:r>
        <w:rPr>
          <w:lang w:val="en-US"/>
        </w:rPr>
        <w:t xml:space="preserve"> </w:t>
      </w:r>
      <w:proofErr w:type="spellStart"/>
      <w:r w:rsidRPr="00556B1F">
        <w:rPr>
          <w:lang w:val="en-US"/>
        </w:rPr>
        <w:t>nulla</w:t>
      </w:r>
      <w:proofErr w:type="spellEnd"/>
      <w:r w:rsidRPr="00556B1F">
        <w:rPr>
          <w:lang w:val="en-US"/>
        </w:rPr>
        <w:t xml:space="preserve"> </w:t>
      </w:r>
      <w:proofErr w:type="spellStart"/>
      <w:r w:rsidRPr="00556B1F">
        <w:rPr>
          <w:lang w:val="en-US"/>
        </w:rPr>
        <w:t>facilisi</w:t>
      </w:r>
      <w:proofErr w:type="spellEnd"/>
      <w:r w:rsidRPr="00556B1F">
        <w:rPr>
          <w:lang w:val="en-US"/>
        </w:rPr>
        <w:t xml:space="preserve">. </w:t>
      </w:r>
    </w:p>
    <w:p w14:paraId="4146AC04" w14:textId="77777777" w:rsidR="002219B5" w:rsidRPr="006E53B3" w:rsidRDefault="00556B1F" w:rsidP="00E01AF3">
      <w:pPr>
        <w:pStyle w:val="Subsubsectionstyle"/>
      </w:pPr>
      <w:bookmarkStart w:id="9" w:name="_Toc18573372"/>
      <w:r w:rsidRPr="006E53B3">
        <w:t>Citations</w:t>
      </w:r>
      <w:bookmarkEnd w:id="9"/>
    </w:p>
    <w:p w14:paraId="4F41DD15" w14:textId="77777777" w:rsidR="00556B1F" w:rsidRDefault="00556B1F" w:rsidP="007A2F5D">
      <w:pPr>
        <w:rPr>
          <w:lang w:val="en-US"/>
        </w:rPr>
      </w:pPr>
      <w:r>
        <w:rPr>
          <w:lang w:val="en-US"/>
        </w:rPr>
        <w:t>If the author’s name is part of the sentence, state the year</w:t>
      </w:r>
      <w:r w:rsidR="007A2F5D">
        <w:rPr>
          <w:lang w:val="en-US"/>
        </w:rPr>
        <w:t xml:space="preserve"> </w:t>
      </w:r>
      <w:r w:rsidR="00317F41">
        <w:rPr>
          <w:lang w:val="en-US"/>
        </w:rPr>
        <w:t>and</w:t>
      </w:r>
      <w:r>
        <w:rPr>
          <w:lang w:val="en-US"/>
        </w:rPr>
        <w:t>, if applicable, the page numbers in brackets</w:t>
      </w:r>
      <w:r w:rsidR="00317F41">
        <w:rPr>
          <w:lang w:val="en-US"/>
        </w:rPr>
        <w:t xml:space="preserve"> immediately after the </w:t>
      </w:r>
      <w:proofErr w:type="spellStart"/>
      <w:r w:rsidR="00317F41">
        <w:rPr>
          <w:lang w:val="en-US"/>
        </w:rPr>
        <w:t>auther’s</w:t>
      </w:r>
      <w:proofErr w:type="spellEnd"/>
      <w:r w:rsidR="00317F41">
        <w:rPr>
          <w:lang w:val="en-US"/>
        </w:rPr>
        <w:t xml:space="preserve"> name in the sentence, for example </w:t>
      </w:r>
      <w:r>
        <w:rPr>
          <w:lang w:val="en-US"/>
        </w:rPr>
        <w:t>Doe (</w:t>
      </w:r>
      <w:r w:rsidR="007A2F5D">
        <w:rPr>
          <w:lang w:val="en-US"/>
        </w:rPr>
        <w:t>2019</w:t>
      </w:r>
      <w:r>
        <w:rPr>
          <w:lang w:val="en-US"/>
        </w:rPr>
        <w:t>, p. 1-2</w:t>
      </w:r>
      <w:r w:rsidR="007A2F5D">
        <w:rPr>
          <w:lang w:val="en-US"/>
        </w:rPr>
        <w:t xml:space="preserve">). </w:t>
      </w:r>
    </w:p>
    <w:p w14:paraId="2CCB6158" w14:textId="77777777" w:rsidR="00317F41" w:rsidRDefault="00317F41" w:rsidP="007A2F5D">
      <w:pPr>
        <w:rPr>
          <w:lang w:val="en-US"/>
        </w:rPr>
      </w:pPr>
      <w:r>
        <w:rPr>
          <w:lang w:val="en-US"/>
        </w:rPr>
        <w:lastRenderedPageBreak/>
        <w:t>If the author’s name is not part of the sentence, state the name, year and, if applicable, the page numbers in brackets at the end of the sentence</w:t>
      </w:r>
      <w:r w:rsidRPr="00317F41">
        <w:rPr>
          <w:lang w:val="en-US"/>
        </w:rPr>
        <w:t xml:space="preserve"> (Doe, 2019, p.1-2).</w:t>
      </w:r>
      <w:r>
        <w:rPr>
          <w:lang w:val="en-US"/>
        </w:rPr>
        <w:t xml:space="preserve"> </w:t>
      </w:r>
    </w:p>
    <w:p w14:paraId="11624A55" w14:textId="77777777" w:rsidR="00317F41" w:rsidRDefault="007A2F5D" w:rsidP="007A2F5D">
      <w:pPr>
        <w:rPr>
          <w:lang w:val="en-US"/>
        </w:rPr>
      </w:pPr>
      <w:r>
        <w:rPr>
          <w:lang w:val="en-US"/>
        </w:rPr>
        <w:t xml:space="preserve">If there are two authors of a paper, the citation looks like this (Doe &amp; Smith, 2019). </w:t>
      </w:r>
    </w:p>
    <w:p w14:paraId="02CA5ECC" w14:textId="77777777" w:rsidR="00046B75" w:rsidRDefault="007A2F5D" w:rsidP="007A2F5D">
      <w:pPr>
        <w:rPr>
          <w:lang w:val="en-US"/>
        </w:rPr>
      </w:pPr>
      <w:r>
        <w:rPr>
          <w:lang w:val="en-US"/>
        </w:rPr>
        <w:t>If there are three or more authors, the citation will change to this (Smith et al., 2019).</w:t>
      </w:r>
    </w:p>
    <w:p w14:paraId="28A36944" w14:textId="77777777" w:rsidR="00382E19" w:rsidRPr="009E4A46" w:rsidRDefault="00317F41" w:rsidP="007A2F5D">
      <w:pPr>
        <w:rPr>
          <w:lang w:val="en-US"/>
        </w:rPr>
      </w:pPr>
      <w:r>
        <w:rPr>
          <w:lang w:val="en-US"/>
        </w:rPr>
        <w:t xml:space="preserve">If a sentence </w:t>
      </w:r>
      <w:r w:rsidR="00CC511C">
        <w:rPr>
          <w:lang w:val="en-US"/>
        </w:rPr>
        <w:t xml:space="preserve">has </w:t>
      </w:r>
      <w:r>
        <w:rPr>
          <w:lang w:val="en-US"/>
        </w:rPr>
        <w:t>more than one reference, the citation will look like this</w:t>
      </w:r>
      <w:r w:rsidR="00153508">
        <w:rPr>
          <w:lang w:val="en-US"/>
        </w:rPr>
        <w:t xml:space="preserve"> (Doe</w:t>
      </w:r>
      <w:r>
        <w:rPr>
          <w:lang w:val="en-US"/>
        </w:rPr>
        <w:t xml:space="preserve">, 2019; Smith et al., 2019). </w:t>
      </w:r>
      <w:r w:rsidR="00153508">
        <w:rPr>
          <w:lang w:val="en-US"/>
        </w:rPr>
        <w:t>Or with page numbers: (Doe</w:t>
      </w:r>
      <w:r>
        <w:rPr>
          <w:lang w:val="en-US"/>
        </w:rPr>
        <w:t xml:space="preserve">, 2019, p. 1-2; Smith et al., 2019, p.2-3). </w:t>
      </w:r>
    </w:p>
    <w:p w14:paraId="200A0F2E" w14:textId="77777777" w:rsidR="00A2688B" w:rsidRPr="006E53B3" w:rsidRDefault="00382E19" w:rsidP="00E01AF3">
      <w:pPr>
        <w:pStyle w:val="Subsubsectionstyle"/>
      </w:pPr>
      <w:bookmarkStart w:id="10" w:name="_Toc18573373"/>
      <w:r w:rsidRPr="006E53B3">
        <w:t>Figures and Tables</w:t>
      </w:r>
      <w:bookmarkEnd w:id="10"/>
    </w:p>
    <w:p w14:paraId="3CF5080A" w14:textId="77777777" w:rsidR="00382E19" w:rsidRPr="009E4A46" w:rsidRDefault="00382E19" w:rsidP="00382E19">
      <w:pPr>
        <w:spacing w:before="200" w:after="0"/>
        <w:rPr>
          <w:lang w:val="en-US"/>
        </w:rPr>
      </w:pPr>
      <w:r>
        <w:rPr>
          <w:lang w:val="en-US"/>
        </w:rPr>
        <w:t>Figure 1 gives an overview of the different segments in the FMR.</w:t>
      </w:r>
    </w:p>
    <w:p w14:paraId="1F42478B" w14:textId="77777777" w:rsidR="00382E19" w:rsidRDefault="00382E19" w:rsidP="00382E19">
      <w:pPr>
        <w:keepNext/>
        <w:jc w:val="center"/>
      </w:pPr>
      <w:r w:rsidRPr="009E4A46">
        <w:rPr>
          <w:noProof/>
          <w:lang w:eastAsia="de-DE"/>
        </w:rPr>
        <mc:AlternateContent>
          <mc:Choice Requires="wpg">
            <w:drawing>
              <wp:inline distT="0" distB="0" distL="0" distR="0" wp14:anchorId="588A829F" wp14:editId="54C1F157">
                <wp:extent cx="5450774" cy="3526972"/>
                <wp:effectExtent l="0" t="0" r="17145" b="16510"/>
                <wp:docPr id="25" name="Gruppierung 24"/>
                <wp:cNvGraphicFramePr/>
                <a:graphic xmlns:a="http://schemas.openxmlformats.org/drawingml/2006/main">
                  <a:graphicData uri="http://schemas.microsoft.com/office/word/2010/wordprocessingGroup">
                    <wpg:wgp>
                      <wpg:cNvGrpSpPr/>
                      <wpg:grpSpPr>
                        <a:xfrm>
                          <a:off x="0" y="0"/>
                          <a:ext cx="5450774" cy="3526972"/>
                          <a:chOff x="591792" y="999404"/>
                          <a:chExt cx="8073000" cy="3993797"/>
                        </a:xfrm>
                      </wpg:grpSpPr>
                      <wps:wsp>
                        <wps:cNvPr id="4" name="Rechteck 1"/>
                        <wps:cNvSpPr/>
                        <wps:spPr>
                          <a:xfrm>
                            <a:off x="1915200" y="1143001"/>
                            <a:ext cx="5400000" cy="321598"/>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66AC946D" w14:textId="77777777" w:rsidR="00382E19" w:rsidRDefault="00382E19" w:rsidP="00382E19">
                              <w:pPr>
                                <w:pStyle w:val="NormalWeb"/>
                                <w:spacing w:before="0" w:beforeAutospacing="0" w:after="0" w:afterAutospacing="0"/>
                                <w:jc w:val="center"/>
                              </w:pPr>
                              <w:r>
                                <w:rPr>
                                  <w:b/>
                                  <w:bCs/>
                                  <w:color w:val="000000" w:themeColor="text1"/>
                                  <w:kern w:val="24"/>
                                </w:rPr>
                                <w:t>Spezifizierung des Modells / Überprüfung der Datenbasis</w:t>
                              </w:r>
                            </w:p>
                          </w:txbxContent>
                        </wps:txbx>
                        <wps:bodyPr rtlCol="0" anchor="t"/>
                      </wps:wsp>
                      <wpg:grpSp>
                        <wpg:cNvPr id="5" name="Gruppierung 23"/>
                        <wpg:cNvGrpSpPr/>
                        <wpg:grpSpPr>
                          <a:xfrm>
                            <a:off x="1915200" y="1771733"/>
                            <a:ext cx="5400000" cy="666600"/>
                            <a:chOff x="1915200" y="1771733"/>
                            <a:chExt cx="5400000" cy="666600"/>
                          </a:xfrm>
                        </wpg:grpSpPr>
                        <wps:wsp>
                          <wps:cNvPr id="20" name="Rechteck 5"/>
                          <wps:cNvSpPr/>
                          <wps:spPr>
                            <a:xfrm>
                              <a:off x="1915200" y="1771733"/>
                              <a:ext cx="5400000" cy="6666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3DBAB2BF" w14:textId="77777777" w:rsidR="00382E19" w:rsidRDefault="00382E19" w:rsidP="00382E19">
                                <w:pPr>
                                  <w:pStyle w:val="NormalWeb"/>
                                  <w:spacing w:before="0" w:beforeAutospacing="0" w:after="0" w:afterAutospacing="0"/>
                                  <w:jc w:val="center"/>
                                </w:pPr>
                                <w:r>
                                  <w:rPr>
                                    <w:b/>
                                    <w:bCs/>
                                    <w:color w:val="000000" w:themeColor="text1"/>
                                    <w:kern w:val="24"/>
                                  </w:rPr>
                                  <w:t>Parameterschätzung (Softwareeinsatz)</w:t>
                                </w:r>
                              </w:p>
                            </w:txbxContent>
                          </wps:txbx>
                          <wps:bodyPr rtlCol="0" anchor="t"/>
                        </wps:wsp>
                        <wps:wsp>
                          <wps:cNvPr id="21" name="Rechteck 6"/>
                          <wps:cNvSpPr/>
                          <wps:spPr>
                            <a:xfrm>
                              <a:off x="2376798" y="2087856"/>
                              <a:ext cx="1790996"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B3EE3B3" w14:textId="77777777" w:rsidR="00382E19" w:rsidRDefault="00382E19" w:rsidP="00382E19">
                                <w:pPr>
                                  <w:pStyle w:val="NormalWeb"/>
                                  <w:spacing w:before="0" w:beforeAutospacing="0" w:after="0" w:afterAutospacing="0"/>
                                  <w:jc w:val="center"/>
                                </w:pPr>
                                <w:r>
                                  <w:rPr>
                                    <w:color w:val="000000"/>
                                    <w:kern w:val="24"/>
                                  </w:rPr>
                                  <w:t>Newton-Raphson</w:t>
                                </w:r>
                              </w:p>
                            </w:txbxContent>
                          </wps:txbx>
                          <wps:bodyPr rtlCol="0" anchor="ctr"/>
                        </wps:wsp>
                        <wps:wsp>
                          <wps:cNvPr id="22" name="Rechteck 7"/>
                          <wps:cNvSpPr/>
                          <wps:spPr>
                            <a:xfrm>
                              <a:off x="4982196" y="2087856"/>
                              <a:ext cx="1790996"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2C951C1F" w14:textId="77777777" w:rsidR="00382E19" w:rsidRDefault="00382E19" w:rsidP="00382E19">
                                <w:pPr>
                                  <w:pStyle w:val="NormalWeb"/>
                                  <w:spacing w:before="0" w:beforeAutospacing="0" w:after="0" w:afterAutospacing="0"/>
                                  <w:jc w:val="center"/>
                                </w:pPr>
                                <w:r>
                                  <w:rPr>
                                    <w:color w:val="000000"/>
                                    <w:kern w:val="24"/>
                                  </w:rPr>
                                  <w:t>EM-Algorithmus</w:t>
                                </w:r>
                              </w:p>
                            </w:txbxContent>
                          </wps:txbx>
                          <wps:bodyPr rtlCol="0" anchor="ctr"/>
                        </wps:wsp>
                      </wpg:grpSp>
                      <wpg:grpSp>
                        <wpg:cNvPr id="6" name="Gruppierung 22"/>
                        <wpg:cNvGrpSpPr/>
                        <wpg:grpSpPr>
                          <a:xfrm>
                            <a:off x="1915200" y="2745467"/>
                            <a:ext cx="5400000" cy="1138399"/>
                            <a:chOff x="1915200" y="2745467"/>
                            <a:chExt cx="5400000" cy="1138399"/>
                          </a:xfrm>
                        </wpg:grpSpPr>
                        <wps:wsp>
                          <wps:cNvPr id="15" name="Rechteck 9"/>
                          <wps:cNvSpPr/>
                          <wps:spPr>
                            <a:xfrm>
                              <a:off x="1915200" y="2745467"/>
                              <a:ext cx="5400000" cy="1138399"/>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024FE9C7" w14:textId="77777777" w:rsidR="00382E19" w:rsidRDefault="00382E19" w:rsidP="00382E19">
                                <w:pPr>
                                  <w:pStyle w:val="NormalWeb"/>
                                  <w:spacing w:before="0" w:beforeAutospacing="0" w:after="0" w:afterAutospacing="0"/>
                                  <w:jc w:val="center"/>
                                </w:pPr>
                                <w:r>
                                  <w:rPr>
                                    <w:b/>
                                    <w:bCs/>
                                    <w:color w:val="000000" w:themeColor="text1"/>
                                    <w:kern w:val="24"/>
                                  </w:rPr>
                                  <w:t>Bestimmung der Anzahl an Segmenten</w:t>
                                </w:r>
                              </w:p>
                            </w:txbxContent>
                          </wps:txbx>
                          <wps:bodyPr rtlCol="0" anchor="t"/>
                        </wps:wsp>
                        <wps:wsp>
                          <wps:cNvPr id="16" name="Rechteck 10"/>
                          <wps:cNvSpPr/>
                          <wps:spPr>
                            <a:xfrm>
                              <a:off x="2376798" y="3085939"/>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1F50407" w14:textId="77777777" w:rsidR="00382E19" w:rsidRDefault="00382E19" w:rsidP="00382E19">
                                <w:pPr>
                                  <w:pStyle w:val="NormalWeb"/>
                                  <w:spacing w:before="0" w:beforeAutospacing="0" w:after="0" w:afterAutospacing="0"/>
                                  <w:jc w:val="center"/>
                                </w:pPr>
                                <w:r>
                                  <w:rPr>
                                    <w:color w:val="000000"/>
                                    <w:kern w:val="24"/>
                                  </w:rPr>
                                  <w:t>Informationskriterien</w:t>
                                </w:r>
                              </w:p>
                            </w:txbxContent>
                          </wps:txbx>
                          <wps:bodyPr rtlCol="0" anchor="ctr"/>
                        </wps:wsp>
                        <wps:wsp>
                          <wps:cNvPr id="17" name="Rechteck 11"/>
                          <wps:cNvSpPr/>
                          <wps:spPr>
                            <a:xfrm>
                              <a:off x="4973191" y="3085939"/>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5E34D2FF" w14:textId="77777777" w:rsidR="00382E19" w:rsidRDefault="00382E19" w:rsidP="00382E19">
                                <w:pPr>
                                  <w:pStyle w:val="NormalWeb"/>
                                  <w:spacing w:before="0" w:beforeAutospacing="0" w:after="0" w:afterAutospacing="0"/>
                                  <w:jc w:val="center"/>
                                </w:pPr>
                                <w:r>
                                  <w:rPr>
                                    <w:color w:val="000000"/>
                                    <w:kern w:val="24"/>
                                  </w:rPr>
                                  <w:t>Klassifikationsfehler</w:t>
                                </w:r>
                              </w:p>
                            </w:txbxContent>
                          </wps:txbx>
                          <wps:bodyPr rtlCol="0" anchor="ctr"/>
                        </wps:wsp>
                        <wps:wsp>
                          <wps:cNvPr id="18" name="Rechteck 12"/>
                          <wps:cNvSpPr/>
                          <wps:spPr>
                            <a:xfrm>
                              <a:off x="2376798" y="3503598"/>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3901444A" w14:textId="77777777" w:rsidR="00382E19" w:rsidRDefault="00382E19" w:rsidP="00382E19">
                                <w:pPr>
                                  <w:pStyle w:val="NormalWeb"/>
                                  <w:spacing w:before="0" w:beforeAutospacing="0" w:after="0" w:afterAutospacing="0"/>
                                  <w:jc w:val="center"/>
                                </w:pPr>
                                <w:r>
                                  <w:rPr>
                                    <w:color w:val="000000"/>
                                    <w:kern w:val="24"/>
                                  </w:rPr>
                                  <w:t>Stabilität</w:t>
                                </w:r>
                              </w:p>
                            </w:txbxContent>
                          </wps:txbx>
                          <wps:bodyPr rtlCol="0" anchor="ctr"/>
                        </wps:wsp>
                        <wps:wsp>
                          <wps:cNvPr id="19" name="Rechteck 13"/>
                          <wps:cNvSpPr/>
                          <wps:spPr>
                            <a:xfrm>
                              <a:off x="4973191" y="3503598"/>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6DBB7E3B" w14:textId="77777777" w:rsidR="00382E19" w:rsidRDefault="00382E19" w:rsidP="00382E19">
                                <w:pPr>
                                  <w:pStyle w:val="NormalWeb"/>
                                  <w:spacing w:before="0" w:beforeAutospacing="0" w:after="0" w:afterAutospacing="0"/>
                                  <w:jc w:val="center"/>
                                </w:pPr>
                                <w:r>
                                  <w:rPr>
                                    <w:color w:val="000000"/>
                                    <w:kern w:val="24"/>
                                  </w:rPr>
                                  <w:t>Interpretierbarkeit</w:t>
                                </w:r>
                              </w:p>
                            </w:txbxContent>
                          </wps:txbx>
                          <wps:bodyPr rtlCol="0" anchor="ctr"/>
                        </wps:wsp>
                      </wpg:grpSp>
                      <wpg:grpSp>
                        <wpg:cNvPr id="7" name="Gruppierung 21"/>
                        <wpg:cNvGrpSpPr/>
                        <wpg:grpSpPr>
                          <a:xfrm>
                            <a:off x="1915200" y="4191000"/>
                            <a:ext cx="5400000" cy="666600"/>
                            <a:chOff x="1915200" y="4191000"/>
                            <a:chExt cx="5400000" cy="666600"/>
                          </a:xfrm>
                        </wpg:grpSpPr>
                        <wps:wsp>
                          <wps:cNvPr id="12" name="Rechteck 18"/>
                          <wps:cNvSpPr/>
                          <wps:spPr>
                            <a:xfrm>
                              <a:off x="1915200" y="4191000"/>
                              <a:ext cx="5400000" cy="666600"/>
                            </a:xfrm>
                            <a:prstGeom prst="rect">
                              <a:avLst/>
                            </a:prstGeom>
                            <a:noFill/>
                            <a:ln>
                              <a:solidFill>
                                <a:schemeClr val="tx1"/>
                              </a:solidFill>
                            </a:ln>
                            <a:effectLst/>
                          </wps:spPr>
                          <wps:style>
                            <a:lnRef idx="1">
                              <a:schemeClr val="accent1"/>
                            </a:lnRef>
                            <a:fillRef idx="3">
                              <a:schemeClr val="accent1"/>
                            </a:fillRef>
                            <a:effectRef idx="2">
                              <a:schemeClr val="accent1"/>
                            </a:effectRef>
                            <a:fontRef idx="minor">
                              <a:schemeClr val="lt1"/>
                            </a:fontRef>
                          </wps:style>
                          <wps:txbx>
                            <w:txbxContent>
                              <w:p w14:paraId="431297C4" w14:textId="77777777" w:rsidR="00382E19" w:rsidRDefault="00382E19" w:rsidP="00382E19">
                                <w:pPr>
                                  <w:pStyle w:val="NormalWeb"/>
                                  <w:spacing w:before="0" w:beforeAutospacing="0" w:after="0" w:afterAutospacing="0"/>
                                  <w:jc w:val="center"/>
                                </w:pPr>
                                <w:r>
                                  <w:rPr>
                                    <w:b/>
                                    <w:bCs/>
                                    <w:color w:val="000000" w:themeColor="text1"/>
                                    <w:kern w:val="24"/>
                                  </w:rPr>
                                  <w:t>Interpretation der Segmente (ergebnisabhängig)</w:t>
                                </w:r>
                              </w:p>
                            </w:txbxContent>
                          </wps:txbx>
                          <wps:bodyPr rtlCol="0" anchor="t"/>
                        </wps:wsp>
                        <wps:wsp>
                          <wps:cNvPr id="13" name="Rechteck 19"/>
                          <wps:cNvSpPr/>
                          <wps:spPr>
                            <a:xfrm>
                              <a:off x="2376798" y="4517961"/>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4AC651F8" w14:textId="77777777" w:rsidR="00382E19" w:rsidRDefault="00382E19" w:rsidP="00382E19">
                                <w:pPr>
                                  <w:pStyle w:val="NormalWeb"/>
                                  <w:spacing w:before="0" w:beforeAutospacing="0" w:after="0" w:afterAutospacing="0"/>
                                  <w:jc w:val="center"/>
                                </w:pPr>
                                <w:r>
                                  <w:rPr>
                                    <w:color w:val="000000"/>
                                    <w:kern w:val="24"/>
                                  </w:rPr>
                                  <w:t>Koeffizienten</w:t>
                                </w:r>
                              </w:p>
                            </w:txbxContent>
                          </wps:txbx>
                          <wps:bodyPr rtlCol="0" anchor="ctr"/>
                        </wps:wsp>
                        <wps:wsp>
                          <wps:cNvPr id="14" name="Rechteck 20"/>
                          <wps:cNvSpPr/>
                          <wps:spPr>
                            <a:xfrm>
                              <a:off x="4973192" y="4517961"/>
                              <a:ext cx="1800000" cy="272999"/>
                            </a:xfrm>
                            <a:prstGeom prst="rect">
                              <a:avLst/>
                            </a:prstGeom>
                            <a:noFill/>
                            <a:ln>
                              <a:solidFill>
                                <a:srgbClr val="000000"/>
                              </a:solidFill>
                            </a:ln>
                            <a:effectLst/>
                          </wps:spPr>
                          <wps:style>
                            <a:lnRef idx="1">
                              <a:schemeClr val="accent1"/>
                            </a:lnRef>
                            <a:fillRef idx="3">
                              <a:schemeClr val="accent1"/>
                            </a:fillRef>
                            <a:effectRef idx="2">
                              <a:schemeClr val="accent1"/>
                            </a:effectRef>
                            <a:fontRef idx="minor">
                              <a:schemeClr val="lt1"/>
                            </a:fontRef>
                          </wps:style>
                          <wps:txbx>
                            <w:txbxContent>
                              <w:p w14:paraId="76EBB705" w14:textId="77777777" w:rsidR="00382E19" w:rsidRDefault="00382E19" w:rsidP="00382E19">
                                <w:pPr>
                                  <w:pStyle w:val="NormalWeb"/>
                                  <w:spacing w:before="0" w:beforeAutospacing="0" w:after="0" w:afterAutospacing="0"/>
                                  <w:jc w:val="center"/>
                                </w:pPr>
                                <w:r>
                                  <w:rPr>
                                    <w:color w:val="000000"/>
                                    <w:kern w:val="24"/>
                                  </w:rPr>
                                  <w:t>Demographika</w:t>
                                </w:r>
                              </w:p>
                            </w:txbxContent>
                          </wps:txbx>
                          <wps:bodyPr rtlCol="0" anchor="ctr"/>
                        </wps:wsp>
                      </wpg:grpSp>
                      <wps:wsp>
                        <wps:cNvPr id="8" name="Gerade Verbindung mit Pfeil 25"/>
                        <wps:cNvCnPr>
                          <a:stCxn id="4" idx="2"/>
                        </wps:cNvCnPr>
                        <wps:spPr>
                          <a:xfrm rot="5400000">
                            <a:off x="4461600" y="1617372"/>
                            <a:ext cx="307201" cy="1588"/>
                          </a:xfrm>
                          <a:prstGeom prst="straightConnector1">
                            <a:avLst/>
                          </a:prstGeom>
                          <a:ln w="31750" cap="flat" cmpd="sng" algn="ctr">
                            <a:solidFill>
                              <a:srgbClr val="000000"/>
                            </a:solidFill>
                            <a:prstDash val="solid"/>
                            <a:round/>
                            <a:headEnd type="none" w="med" len="med"/>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9" name="Gerade Verbindung mit Pfeil 28"/>
                        <wps:cNvCnPr>
                          <a:endCxn id="15" idx="0"/>
                        </wps:cNvCnPr>
                        <wps:spPr>
                          <a:xfrm rot="5400000">
                            <a:off x="4462800" y="2591106"/>
                            <a:ext cx="304800" cy="1588"/>
                          </a:xfrm>
                          <a:prstGeom prst="straightConnector1">
                            <a:avLst/>
                          </a:prstGeom>
                          <a:ln w="31750" cap="flat" cmpd="sng" algn="ctr">
                            <a:solidFill>
                              <a:srgbClr val="000000"/>
                            </a:solidFill>
                            <a:prstDash val="solid"/>
                            <a:round/>
                            <a:headEnd type="none" w="med" len="med"/>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0" name="Gerade Verbindung mit Pfeil 30"/>
                        <wps:cNvCnPr>
                          <a:stCxn id="15" idx="2"/>
                          <a:endCxn id="12" idx="0"/>
                        </wps:cNvCnPr>
                        <wps:spPr>
                          <a:xfrm rot="5400000">
                            <a:off x="4460500" y="4036639"/>
                            <a:ext cx="309401" cy="1588"/>
                          </a:xfrm>
                          <a:prstGeom prst="straightConnector1">
                            <a:avLst/>
                          </a:prstGeom>
                          <a:ln w="31750" cap="flat" cmpd="sng" algn="ctr">
                            <a:solidFill>
                              <a:srgbClr val="000000"/>
                            </a:solidFill>
                            <a:prstDash val="solid"/>
                            <a:round/>
                            <a:headEnd type="none" w="med" len="med"/>
                            <a:tailEnd type="triangle" w="lg" len="med"/>
                          </a:ln>
                          <a:effectLst/>
                        </wps:spPr>
                        <wps:style>
                          <a:lnRef idx="2">
                            <a:schemeClr val="accent1"/>
                          </a:lnRef>
                          <a:fillRef idx="0">
                            <a:schemeClr val="accent1"/>
                          </a:fillRef>
                          <a:effectRef idx="1">
                            <a:schemeClr val="accent1"/>
                          </a:effectRef>
                          <a:fontRef idx="minor">
                            <a:schemeClr val="tx1"/>
                          </a:fontRef>
                        </wps:style>
                        <wps:bodyPr/>
                      </wps:wsp>
                      <wps:wsp>
                        <wps:cNvPr id="11" name="Rechteck 17"/>
                        <wps:cNvSpPr/>
                        <wps:spPr>
                          <a:xfrm>
                            <a:off x="591792" y="999404"/>
                            <a:ext cx="8073000" cy="3993797"/>
                          </a:xfrm>
                          <a:prstGeom prst="rect">
                            <a:avLst/>
                          </a:prstGeom>
                          <a:noFill/>
                          <a:ln w="25400" cap="flat" cmpd="sng" algn="ctr">
                            <a:solidFill>
                              <a:schemeClr val="tx1"/>
                            </a:solidFill>
                            <a:prstDash val="solid"/>
                            <a:round/>
                            <a:headEnd type="none" w="med" len="med"/>
                            <a:tailEnd type="none" w="med" len="med"/>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inline>
            </w:drawing>
          </mc:Choice>
          <mc:Fallback>
            <w:pict>
              <v:group w14:anchorId="588A829F" id="Gruppierung 24" o:spid="_x0000_s1027" style="width:429.2pt;height:277.7pt;mso-position-horizontal-relative:char;mso-position-vertical-relative:line" coordorigin="5917,9994" coordsize="80730,39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">
                <v:rect id="Rechteck 1" o:spid="_x0000_s1028" style="position:absolute;left:19152;top:11430;width:54000;height:3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" filled="f" strokecolor="black [3213]">
                  <v:textbox>
                    <w:txbxContent>
                      <w:p w14:paraId="66AC946D" w14:textId="77777777" w:rsidR="00382E19" w:rsidRDefault="00382E19" w:rsidP="00382E19">
                        <w:pPr>
                          <w:pStyle w:val="NormalWeb"/>
                          <w:spacing w:before="0" w:beforeAutospacing="0" w:after="0" w:afterAutospacing="0"/>
                          <w:jc w:val="center"/>
                        </w:pPr>
                        <w:r>
                          <w:rPr>
                            <w:b/>
                            <w:bCs/>
                            <w:color w:val="000000" w:themeColor="text1"/>
                            <w:kern w:val="24"/>
                          </w:rPr>
                          <w:t>Spezifizierung des Modells / Überprüfung der Datenbasis</w:t>
                        </w:r>
                      </w:p>
                    </w:txbxContent>
                  </v:textbox>
                </v:rect>
                <v:group id="Gruppierung 23" o:spid="_x0000_s1029" style="position:absolute;left:19152;top:17717;width:54000;height:6666" coordorigin="19152,17717" coordsize="5400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hteck 5" o:spid="_x0000_s1030" style="position:absolute;left:19152;top:17717;width:54000;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" filled="f" strokecolor="black [3213]">
                    <v:textbox>
                      <w:txbxContent>
                        <w:p w14:paraId="3DBAB2BF" w14:textId="77777777" w:rsidR="00382E19" w:rsidRDefault="00382E19" w:rsidP="00382E19">
                          <w:pPr>
                            <w:pStyle w:val="NormalWeb"/>
                            <w:spacing w:before="0" w:beforeAutospacing="0" w:after="0" w:afterAutospacing="0"/>
                            <w:jc w:val="center"/>
                          </w:pPr>
                          <w:r>
                            <w:rPr>
                              <w:b/>
                              <w:bCs/>
                              <w:color w:val="000000" w:themeColor="text1"/>
                              <w:kern w:val="24"/>
                            </w:rPr>
                            <w:t>Parameterschätzung (Softwareeinsatz)</w:t>
                          </w:r>
                        </w:p>
                      </w:txbxContent>
                    </v:textbox>
                  </v:rect>
                  <v:rect id="Rechteck 6" o:spid="_x0000_s1031" style="position:absolute;left:23767;top:20878;width:1791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" filled="f">
                    <v:textbox>
                      <w:txbxContent>
                        <w:p w14:paraId="3B3EE3B3" w14:textId="77777777" w:rsidR="00382E19" w:rsidRDefault="00382E19" w:rsidP="00382E19">
                          <w:pPr>
                            <w:pStyle w:val="NormalWeb"/>
                            <w:spacing w:before="0" w:beforeAutospacing="0" w:after="0" w:afterAutospacing="0"/>
                            <w:jc w:val="center"/>
                          </w:pPr>
                          <w:r>
                            <w:rPr>
                              <w:color w:val="000000"/>
                              <w:kern w:val="24"/>
                            </w:rPr>
                            <w:t>Newton-Raphson</w:t>
                          </w:r>
                        </w:p>
                      </w:txbxContent>
                    </v:textbox>
                  </v:rect>
                  <v:rect id="Rechteck 7" o:spid="_x0000_s1032" style="position:absolute;left:49821;top:20878;width:1791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" filled="f">
                    <v:textbox>
                      <w:txbxContent>
                        <w:p w14:paraId="2C951C1F" w14:textId="77777777" w:rsidR="00382E19" w:rsidRDefault="00382E19" w:rsidP="00382E19">
                          <w:pPr>
                            <w:pStyle w:val="NormalWeb"/>
                            <w:spacing w:before="0" w:beforeAutospacing="0" w:after="0" w:afterAutospacing="0"/>
                            <w:jc w:val="center"/>
                          </w:pPr>
                          <w:r>
                            <w:rPr>
                              <w:color w:val="000000"/>
                              <w:kern w:val="24"/>
                            </w:rPr>
                            <w:t>EM-Algorithmus</w:t>
                          </w:r>
                        </w:p>
                      </w:txbxContent>
                    </v:textbox>
                  </v:rect>
                </v:group>
                <v:group id="Gruppierung 22" o:spid="_x0000_s1033" style="position:absolute;left:19152;top:27454;width:54000;height:11384" coordorigin="19152,27454" coordsize="54000,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hteck 9" o:spid="_x0000_s1034" style="position:absolute;left:19152;top:27454;width:54000;height:1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" filled="f" strokecolor="black [3213]">
                    <v:textbox>
                      <w:txbxContent>
                        <w:p w14:paraId="024FE9C7" w14:textId="77777777" w:rsidR="00382E19" w:rsidRDefault="00382E19" w:rsidP="00382E19">
                          <w:pPr>
                            <w:pStyle w:val="NormalWeb"/>
                            <w:spacing w:before="0" w:beforeAutospacing="0" w:after="0" w:afterAutospacing="0"/>
                            <w:jc w:val="center"/>
                          </w:pPr>
                          <w:r>
                            <w:rPr>
                              <w:b/>
                              <w:bCs/>
                              <w:color w:val="000000" w:themeColor="text1"/>
                              <w:kern w:val="24"/>
                            </w:rPr>
                            <w:t>Bestimmung der Anzahl an Segmenten</w:t>
                          </w:r>
                        </w:p>
                      </w:txbxContent>
                    </v:textbox>
                  </v:rect>
                  <v:rect id="Rechteck 10" o:spid="_x0000_s1035" style="position:absolute;left:23767;top:30859;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" filled="f">
                    <v:textbox>
                      <w:txbxContent>
                        <w:p w14:paraId="71F50407" w14:textId="77777777" w:rsidR="00382E19" w:rsidRDefault="00382E19" w:rsidP="00382E19">
                          <w:pPr>
                            <w:pStyle w:val="NormalWeb"/>
                            <w:spacing w:before="0" w:beforeAutospacing="0" w:after="0" w:afterAutospacing="0"/>
                            <w:jc w:val="center"/>
                          </w:pPr>
                          <w:r>
                            <w:rPr>
                              <w:color w:val="000000"/>
                              <w:kern w:val="24"/>
                            </w:rPr>
                            <w:t>Informationskriterien</w:t>
                          </w:r>
                        </w:p>
                      </w:txbxContent>
                    </v:textbox>
                  </v:rect>
                  <v:rect id="Rechteck 11" o:spid="_x0000_s1036" style="position:absolute;left:49731;top:30859;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" filled="f">
                    <v:textbox>
                      <w:txbxContent>
                        <w:p w14:paraId="5E34D2FF" w14:textId="77777777" w:rsidR="00382E19" w:rsidRDefault="00382E19" w:rsidP="00382E19">
                          <w:pPr>
                            <w:pStyle w:val="NormalWeb"/>
                            <w:spacing w:before="0" w:beforeAutospacing="0" w:after="0" w:afterAutospacing="0"/>
                            <w:jc w:val="center"/>
                          </w:pPr>
                          <w:r>
                            <w:rPr>
                              <w:color w:val="000000"/>
                              <w:kern w:val="24"/>
                            </w:rPr>
                            <w:t>Klassifikationsfehler</w:t>
                          </w:r>
                        </w:p>
                      </w:txbxContent>
                    </v:textbox>
                  </v:rect>
                  <v:rect id="Rechteck 12" o:spid="_x0000_s1037" style="position:absolute;left:23767;top:35035;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" filled="f">
                    <v:textbox>
                      <w:txbxContent>
                        <w:p w14:paraId="3901444A" w14:textId="77777777" w:rsidR="00382E19" w:rsidRDefault="00382E19" w:rsidP="00382E19">
                          <w:pPr>
                            <w:pStyle w:val="NormalWeb"/>
                            <w:spacing w:before="0" w:beforeAutospacing="0" w:after="0" w:afterAutospacing="0"/>
                            <w:jc w:val="center"/>
                          </w:pPr>
                          <w:r>
                            <w:rPr>
                              <w:color w:val="000000"/>
                              <w:kern w:val="24"/>
                            </w:rPr>
                            <w:t>Stabilität</w:t>
                          </w:r>
                        </w:p>
                      </w:txbxContent>
                    </v:textbox>
                  </v:rect>
                  <v:rect id="Rechteck 13" o:spid="_x0000_s1038" style="position:absolute;left:49731;top:35035;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" filled="f">
                    <v:textbox>
                      <w:txbxContent>
                        <w:p w14:paraId="6DBB7E3B" w14:textId="77777777" w:rsidR="00382E19" w:rsidRDefault="00382E19" w:rsidP="00382E19">
                          <w:pPr>
                            <w:pStyle w:val="NormalWeb"/>
                            <w:spacing w:before="0" w:beforeAutospacing="0" w:after="0" w:afterAutospacing="0"/>
                            <w:jc w:val="center"/>
                          </w:pPr>
                          <w:r>
                            <w:rPr>
                              <w:color w:val="000000"/>
                              <w:kern w:val="24"/>
                            </w:rPr>
                            <w:t>Interpretierbarkeit</w:t>
                          </w:r>
                        </w:p>
                      </w:txbxContent>
                    </v:textbox>
                  </v:rect>
                </v:group>
                <v:group id="Gruppierung 21" o:spid="_x0000_s1039" style="position:absolute;left:19152;top:41910;width:54000;height:6666" coordorigin="19152,41910" coordsize="54000,6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hteck 18" o:spid="_x0000_s1040" style="position:absolute;left:19152;top:41910;width:54000;height:6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" filled="f" strokecolor="black [3213]">
                    <v:textbox>
                      <w:txbxContent>
                        <w:p w14:paraId="431297C4" w14:textId="77777777" w:rsidR="00382E19" w:rsidRDefault="00382E19" w:rsidP="00382E19">
                          <w:pPr>
                            <w:pStyle w:val="NormalWeb"/>
                            <w:spacing w:before="0" w:beforeAutospacing="0" w:after="0" w:afterAutospacing="0"/>
                            <w:jc w:val="center"/>
                          </w:pPr>
                          <w:r>
                            <w:rPr>
                              <w:b/>
                              <w:bCs/>
                              <w:color w:val="000000" w:themeColor="text1"/>
                              <w:kern w:val="24"/>
                            </w:rPr>
                            <w:t>Interpretation der Segmente (ergebnisabhängig)</w:t>
                          </w:r>
                        </w:p>
                      </w:txbxContent>
                    </v:textbox>
                  </v:rect>
                  <v:rect id="Rechteck 19" o:spid="_x0000_s1041" style="position:absolute;left:23767;top:45179;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" filled="f">
                    <v:textbox>
                      <w:txbxContent>
                        <w:p w14:paraId="4AC651F8" w14:textId="77777777" w:rsidR="00382E19" w:rsidRDefault="00382E19" w:rsidP="00382E19">
                          <w:pPr>
                            <w:pStyle w:val="NormalWeb"/>
                            <w:spacing w:before="0" w:beforeAutospacing="0" w:after="0" w:afterAutospacing="0"/>
                            <w:jc w:val="center"/>
                          </w:pPr>
                          <w:r>
                            <w:rPr>
                              <w:color w:val="000000"/>
                              <w:kern w:val="24"/>
                            </w:rPr>
                            <w:t>Koeffizienten</w:t>
                          </w:r>
                        </w:p>
                      </w:txbxContent>
                    </v:textbox>
                  </v:rect>
                  <v:rect id="Rechteck 20" o:spid="_x0000_s1042" style="position:absolute;left:49731;top:45179;width:1800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" filled="f">
                    <v:textbox>
                      <w:txbxContent>
                        <w:p w14:paraId="76EBB705" w14:textId="77777777" w:rsidR="00382E19" w:rsidRDefault="00382E19" w:rsidP="00382E19">
                          <w:pPr>
                            <w:pStyle w:val="NormalWeb"/>
                            <w:spacing w:before="0" w:beforeAutospacing="0" w:after="0" w:afterAutospacing="0"/>
                            <w:jc w:val="center"/>
                          </w:pPr>
                          <w:r>
                            <w:rPr>
                              <w:color w:val="000000"/>
                              <w:kern w:val="24"/>
                            </w:rPr>
                            <w:t>Demographika</w:t>
                          </w:r>
                        </w:p>
                      </w:txbxContent>
                    </v:textbox>
                  </v:rect>
                </v:group>
                <v:shapetype id="_x0000_t32" coordsize="21600,21600" o:spt="32" o:oned="t" path="m,l21600,21600e" filled="f">
                  <v:path arrowok="t" fillok="f" o:connecttype="none"/>
                  <o:lock v:ext="edit" shapetype="t"/>
                </v:shapetype>
                <v:shape id="Gerade Verbindung mit Pfeil 25" o:spid="_x0000_s1043" type="#_x0000_t32" style="position:absolute;left:44616;top:16173;width:3072;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" strokeweight="2.5pt">
                  <v:stroke endarrow="block" endarrowwidth="wide"/>
                </v:shape>
                <v:shape id="Gerade Verbindung mit Pfeil 28" o:spid="_x0000_s1044" type="#_x0000_t32" style="position:absolute;left:44628;top:25911;width:3048;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" strokeweight="2.5pt">
                  <v:stroke endarrow="block" endarrowwidth="wide"/>
                </v:shape>
                <v:shape id="Gerade Verbindung mit Pfeil 30" o:spid="_x0000_s1045" type="#_x0000_t32" style="position:absolute;left:44605;top:40366;width:3094;height:15;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" strokeweight="2.5pt">
                  <v:stroke endarrow="block" endarrowwidth="wide"/>
                </v:shape>
                <v:rect id="Rechteck 17" o:spid="_x0000_s1046" style="position:absolute;left:5917;top:9994;width:80730;height:39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" filled="f" strokecolor="black [3213]" strokeweight="2pt">
                  <v:stroke joinstyle="round"/>
                </v:rect>
                <w10:anchorlock/>
              </v:group>
            </w:pict>
          </mc:Fallback>
        </mc:AlternateContent>
      </w:r>
    </w:p>
    <w:p w14:paraId="4CBF6627" w14:textId="77777777" w:rsidR="00382E19" w:rsidRPr="00C92688" w:rsidRDefault="00382E19" w:rsidP="00382E19">
      <w:pPr>
        <w:pStyle w:val="Caption"/>
        <w:rPr>
          <w:lang w:val="en-US"/>
        </w:rPr>
      </w:pPr>
      <w:bookmarkStart w:id="11" w:name="_Toc18568629"/>
      <w:r w:rsidRPr="003F433E">
        <w:rPr>
          <w:lang w:val="en-US"/>
        </w:rPr>
        <w:t xml:space="preserve">Figure </w:t>
      </w:r>
      <w:r>
        <w:fldChar w:fldCharType="begin"/>
      </w:r>
      <w:r w:rsidRPr="003F433E">
        <w:rPr>
          <w:lang w:val="en-US"/>
        </w:rPr>
        <w:instrText xml:space="preserve"> SEQ Figure \* ARABIC </w:instrText>
      </w:r>
      <w:r>
        <w:fldChar w:fldCharType="separate"/>
      </w:r>
      <w:r w:rsidRPr="003F433E">
        <w:rPr>
          <w:noProof/>
          <w:lang w:val="en-US"/>
        </w:rPr>
        <w:t>1</w:t>
      </w:r>
      <w:r>
        <w:fldChar w:fldCharType="end"/>
      </w:r>
      <w:r w:rsidRPr="003F433E">
        <w:rPr>
          <w:lang w:val="en-US"/>
        </w:rPr>
        <w:t>: Overview of the FMR</w:t>
      </w:r>
      <w:bookmarkEnd w:id="11"/>
    </w:p>
    <w:p w14:paraId="637F6B63" w14:textId="77777777" w:rsidR="00382E19" w:rsidRPr="00C92688" w:rsidRDefault="00382E19" w:rsidP="00382E19">
      <w:pPr>
        <w:spacing w:before="200" w:after="0"/>
        <w:rPr>
          <w:lang w:val="en-US"/>
        </w:rPr>
      </w:pPr>
      <w:r>
        <w:rPr>
          <w:lang w:val="en-US"/>
        </w:rPr>
        <w:t>The notation that is used in the FMR is shown in Table 1.</w:t>
      </w:r>
    </w:p>
    <w:p w14:paraId="2A479660" w14:textId="77777777" w:rsidR="00382E19" w:rsidRDefault="00382E19" w:rsidP="00382E19">
      <w:pPr>
        <w:keepNext/>
      </w:pPr>
      <w:r w:rsidRPr="009E4A46">
        <w:rPr>
          <w:noProof/>
          <w:lang w:eastAsia="de-DE"/>
        </w:rPr>
        <w:lastRenderedPageBreak/>
        <w:drawing>
          <wp:inline distT="0" distB="0" distL="0" distR="0" wp14:anchorId="2F547FCE" wp14:editId="57B7DC93">
            <wp:extent cx="5486400" cy="227762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492807" cy="2280285"/>
                    </a:xfrm>
                    <a:prstGeom prst="rect">
                      <a:avLst/>
                    </a:prstGeom>
                    <a:noFill/>
                    <a:ln w="9525">
                      <a:noFill/>
                      <a:miter lim="800000"/>
                      <a:headEnd/>
                      <a:tailEnd/>
                    </a:ln>
                  </pic:spPr>
                </pic:pic>
              </a:graphicData>
            </a:graphic>
          </wp:inline>
        </w:drawing>
      </w:r>
    </w:p>
    <w:p w14:paraId="17609973" w14:textId="77777777" w:rsidR="00382E19" w:rsidRPr="00B179F6" w:rsidRDefault="00382E19" w:rsidP="00382E19">
      <w:pPr>
        <w:pStyle w:val="Caption"/>
        <w:rPr>
          <w:lang w:val="en-US"/>
        </w:rPr>
      </w:pPr>
      <w:bookmarkStart w:id="12" w:name="_Toc18568633"/>
      <w:r w:rsidRPr="00B179F6">
        <w:rPr>
          <w:lang w:val="en-US"/>
        </w:rPr>
        <w:t xml:space="preserve">Table </w:t>
      </w:r>
      <w:r>
        <w:fldChar w:fldCharType="begin"/>
      </w:r>
      <w:r w:rsidRPr="00B179F6">
        <w:rPr>
          <w:lang w:val="en-US"/>
        </w:rPr>
        <w:instrText xml:space="preserve"> SEQ Table \* ARABIC </w:instrText>
      </w:r>
      <w:r>
        <w:fldChar w:fldCharType="separate"/>
      </w:r>
      <w:r w:rsidRPr="00B179F6">
        <w:rPr>
          <w:noProof/>
          <w:lang w:val="en-US"/>
        </w:rPr>
        <w:t>1</w:t>
      </w:r>
      <w:r>
        <w:fldChar w:fldCharType="end"/>
      </w:r>
      <w:r w:rsidRPr="00B179F6">
        <w:rPr>
          <w:lang w:val="en-US"/>
        </w:rPr>
        <w:t>: Indices and variables of</w:t>
      </w:r>
      <w:r>
        <w:rPr>
          <w:lang w:val="en-US"/>
        </w:rPr>
        <w:t xml:space="preserve"> </w:t>
      </w:r>
      <w:r w:rsidRPr="00B179F6">
        <w:rPr>
          <w:lang w:val="en-US"/>
        </w:rPr>
        <w:t>the FMR</w:t>
      </w:r>
      <w:r>
        <w:rPr>
          <w:lang w:val="en-US"/>
        </w:rPr>
        <w:t xml:space="preserve"> (after </w:t>
      </w:r>
      <w:proofErr w:type="spellStart"/>
      <w:r>
        <w:rPr>
          <w:lang w:val="en-US"/>
        </w:rPr>
        <w:t>DeSarvo</w:t>
      </w:r>
      <w:proofErr w:type="spellEnd"/>
      <w:r>
        <w:rPr>
          <w:lang w:val="en-US"/>
        </w:rPr>
        <w:t xml:space="preserve"> &amp; Cron 1988)</w:t>
      </w:r>
      <w:bookmarkEnd w:id="12"/>
    </w:p>
    <w:p w14:paraId="6FEB8992" w14:textId="77777777" w:rsidR="002219B5" w:rsidRPr="00553A6B" w:rsidRDefault="00556B1F" w:rsidP="00553A6B">
      <w:pPr>
        <w:pStyle w:val="SubsectionStyle"/>
      </w:pPr>
      <w:bookmarkStart w:id="13" w:name="_Toc18573374"/>
      <w:r w:rsidRPr="00553A6B">
        <w:t>Second Subsection</w:t>
      </w:r>
      <w:bookmarkEnd w:id="13"/>
    </w:p>
    <w:p w14:paraId="3A099A1B" w14:textId="77777777" w:rsidR="005261D1" w:rsidRPr="009E4A46" w:rsidRDefault="005261D1" w:rsidP="00C26D9C">
      <w:pPr>
        <w:spacing w:after="0"/>
        <w:rPr>
          <w:lang w:val="en-US"/>
        </w:rPr>
      </w:pPr>
    </w:p>
    <w:p w14:paraId="1D69BF39" w14:textId="77777777" w:rsidR="00F13DAB" w:rsidRPr="009E4A46" w:rsidRDefault="005261D1" w:rsidP="00E01AF3">
      <w:pPr>
        <w:pStyle w:val="Sectionstyle"/>
      </w:pPr>
      <w:bookmarkStart w:id="14" w:name="_Toc18573375"/>
      <w:r w:rsidRPr="009E4A46">
        <w:t>Method</w:t>
      </w:r>
      <w:r w:rsidR="00C935DF">
        <w:t>ological Foundations</w:t>
      </w:r>
      <w:bookmarkEnd w:id="14"/>
    </w:p>
    <w:p w14:paraId="7CD9B722" w14:textId="77777777" w:rsidR="00306261" w:rsidRPr="009E4A46" w:rsidRDefault="00306261" w:rsidP="00C26D9C">
      <w:pPr>
        <w:spacing w:after="0"/>
        <w:rPr>
          <w:lang w:val="en-US"/>
        </w:rPr>
      </w:pPr>
    </w:p>
    <w:p w14:paraId="475393DA" w14:textId="77777777" w:rsidR="00F13DAB" w:rsidRPr="009E4A46" w:rsidRDefault="00556B1F" w:rsidP="00E01AF3">
      <w:pPr>
        <w:pStyle w:val="SubsectionStyle"/>
      </w:pPr>
      <w:bookmarkStart w:id="15" w:name="_Toc18573376"/>
      <w:r>
        <w:t>First Subsection</w:t>
      </w:r>
      <w:bookmarkEnd w:id="15"/>
    </w:p>
    <w:p w14:paraId="6C5BFFD0" w14:textId="77777777" w:rsidR="005261D1" w:rsidRPr="009E4A46" w:rsidRDefault="005261D1" w:rsidP="00F13DAB">
      <w:pPr>
        <w:spacing w:after="0"/>
        <w:rPr>
          <w:lang w:val="en-US"/>
        </w:rPr>
      </w:pPr>
    </w:p>
    <w:p w14:paraId="2071C4CD" w14:textId="77777777" w:rsidR="00F13DAB" w:rsidRPr="009E4A46" w:rsidRDefault="00556B1F" w:rsidP="00E01AF3">
      <w:pPr>
        <w:pStyle w:val="SubsectionStyle"/>
      </w:pPr>
      <w:bookmarkStart w:id="16" w:name="_Toc18573377"/>
      <w:r>
        <w:t>Second Subsection</w:t>
      </w:r>
      <w:bookmarkEnd w:id="16"/>
    </w:p>
    <w:p w14:paraId="4797B83A" w14:textId="77777777" w:rsidR="0051555A" w:rsidRPr="009E4A46" w:rsidRDefault="0051555A" w:rsidP="00C26D9C">
      <w:pPr>
        <w:spacing w:after="0"/>
        <w:rPr>
          <w:lang w:val="en-US"/>
        </w:rPr>
      </w:pPr>
    </w:p>
    <w:p w14:paraId="2283550D" w14:textId="77777777" w:rsidR="00F13DAB" w:rsidRPr="009E4A46" w:rsidRDefault="00556B1F" w:rsidP="00E01AF3">
      <w:pPr>
        <w:pStyle w:val="Subsubsectionstyle"/>
      </w:pPr>
      <w:bookmarkStart w:id="17" w:name="_Toc18573378"/>
      <w:r>
        <w:t>First Subsubsection</w:t>
      </w:r>
      <w:bookmarkEnd w:id="17"/>
    </w:p>
    <w:p w14:paraId="23628E3E" w14:textId="77777777" w:rsidR="00E26D00" w:rsidRPr="009E4A46" w:rsidRDefault="00E26D00" w:rsidP="00C26D9C">
      <w:pPr>
        <w:spacing w:after="0"/>
        <w:rPr>
          <w:lang w:val="en-US"/>
        </w:rPr>
      </w:pPr>
    </w:p>
    <w:p w14:paraId="16F7B50C" w14:textId="77777777" w:rsidR="00F13DAB" w:rsidRPr="009E4A46" w:rsidRDefault="00556B1F" w:rsidP="00E01AF3">
      <w:pPr>
        <w:pStyle w:val="Subsubsectionstyle"/>
      </w:pPr>
      <w:bookmarkStart w:id="18" w:name="_Toc18573379"/>
      <w:r>
        <w:t>Second Subsubsection</w:t>
      </w:r>
      <w:bookmarkEnd w:id="18"/>
    </w:p>
    <w:p w14:paraId="37E93CA4" w14:textId="77777777" w:rsidR="00F47D04" w:rsidRPr="009E4A46" w:rsidRDefault="00F47D04" w:rsidP="00350B7D">
      <w:pPr>
        <w:spacing w:after="0"/>
        <w:rPr>
          <w:lang w:val="en-US"/>
        </w:rPr>
      </w:pPr>
    </w:p>
    <w:p w14:paraId="09C82AA9" w14:textId="77777777" w:rsidR="00F47D04" w:rsidRPr="009E4A46" w:rsidRDefault="00EE7634" w:rsidP="00E01AF3">
      <w:pPr>
        <w:pStyle w:val="Sectionstyle"/>
      </w:pPr>
      <w:bookmarkStart w:id="19" w:name="_Toc18573380"/>
      <w:r>
        <w:t>Summary and Implications</w:t>
      </w:r>
      <w:bookmarkEnd w:id="19"/>
    </w:p>
    <w:p w14:paraId="5F194905" w14:textId="77777777" w:rsidR="00B72F08" w:rsidRPr="009E4A46" w:rsidRDefault="00B72F08" w:rsidP="00B31C92">
      <w:pPr>
        <w:spacing w:after="0"/>
        <w:rPr>
          <w:lang w:val="en-US"/>
        </w:rPr>
      </w:pPr>
    </w:p>
    <w:p w14:paraId="6813246C" w14:textId="77777777" w:rsidR="00E01AF3" w:rsidRDefault="00553A6B" w:rsidP="00E01AF3">
      <w:pPr>
        <w:pStyle w:val="SubsectionStyle"/>
      </w:pPr>
      <w:bookmarkStart w:id="20" w:name="_Toc18573381"/>
      <w:r>
        <w:t>First</w:t>
      </w:r>
      <w:r w:rsidR="00556B1F">
        <w:t xml:space="preserve"> Subsection</w:t>
      </w:r>
      <w:bookmarkEnd w:id="20"/>
    </w:p>
    <w:p w14:paraId="41693ABF" w14:textId="77777777" w:rsidR="00B72F08" w:rsidRPr="009E4A46" w:rsidRDefault="00B72F08" w:rsidP="00B31C92">
      <w:pPr>
        <w:spacing w:after="0"/>
        <w:rPr>
          <w:lang w:val="en-US"/>
        </w:rPr>
      </w:pPr>
    </w:p>
    <w:p w14:paraId="7CFF805C" w14:textId="77777777" w:rsidR="00AA7867" w:rsidRDefault="00553A6B" w:rsidP="00E01AF3">
      <w:pPr>
        <w:pStyle w:val="SubsectionStyle"/>
      </w:pPr>
      <w:bookmarkStart w:id="21" w:name="_Toc18573382"/>
      <w:r>
        <w:t>Second</w:t>
      </w:r>
      <w:r w:rsidR="00556B1F">
        <w:t xml:space="preserve"> Subsection</w:t>
      </w:r>
      <w:bookmarkEnd w:id="21"/>
    </w:p>
    <w:p w14:paraId="70EC347E" w14:textId="77777777" w:rsidR="00CC511C" w:rsidRDefault="00CC511C" w:rsidP="00E01AF3">
      <w:pPr>
        <w:pStyle w:val="SubsectionStyle"/>
        <w:sectPr w:rsidR="00CC511C" w:rsidSect="00E95E5C">
          <w:footerReference w:type="default" r:id="rId11"/>
          <w:pgSz w:w="11904" w:h="16834"/>
          <w:pgMar w:top="1417" w:right="1417" w:bottom="1134" w:left="1985" w:header="708" w:footer="709" w:gutter="0"/>
          <w:pgNumType w:start="1"/>
          <w:cols w:space="708"/>
          <w:docGrid w:linePitch="360"/>
        </w:sectPr>
      </w:pPr>
    </w:p>
    <w:bookmarkStart w:id="22" w:name="_Toc18573383" w:displacedByCustomXml="next"/>
    <w:sdt>
      <w:sdtPr>
        <w:rPr>
          <w:rFonts w:asciiTheme="minorHAnsi" w:eastAsiaTheme="minorHAnsi" w:hAnsiTheme="minorHAnsi" w:cstheme="minorBidi"/>
          <w:b w:val="0"/>
          <w:bCs w:val="0"/>
          <w:sz w:val="24"/>
          <w:szCs w:val="24"/>
          <w:lang w:val="en-US"/>
        </w:rPr>
        <w:id w:val="2087672"/>
        <w:docPartObj>
          <w:docPartGallery w:val="Bibliographies"/>
          <w:docPartUnique/>
        </w:docPartObj>
      </w:sdtPr>
      <w:sdtEndPr>
        <w:rPr>
          <w:rFonts w:ascii="Times New Roman" w:hAnsi="Times New Roman"/>
        </w:rPr>
      </w:sdtEndPr>
      <w:sdtContent>
        <w:p w14:paraId="30A6B558" w14:textId="77777777" w:rsidR="00AA7867" w:rsidRPr="008D3660" w:rsidRDefault="00AA7867" w:rsidP="002A2493">
          <w:pPr>
            <w:pStyle w:val="Heading1"/>
          </w:pPr>
          <w:r w:rsidRPr="008D3660">
            <w:t>References</w:t>
          </w:r>
          <w:bookmarkEnd w:id="22"/>
        </w:p>
        <w:p w14:paraId="0687B648" w14:textId="77777777" w:rsidR="00430AF4" w:rsidRDefault="00430AF4" w:rsidP="007A2F5D">
          <w:pPr>
            <w:pStyle w:val="Bibliography"/>
            <w:rPr>
              <w:lang w:val="en-US"/>
            </w:rPr>
          </w:pPr>
          <w:r w:rsidRPr="004F5BCA">
            <w:rPr>
              <w:lang w:val="en-US"/>
            </w:rPr>
            <w:t xml:space="preserve">Author, A. (Publication Year). Article title. </w:t>
          </w:r>
          <w:r w:rsidRPr="00430AF4">
            <w:rPr>
              <w:i/>
              <w:lang w:val="en-US"/>
            </w:rPr>
            <w:t>Periodical Title, Volume</w:t>
          </w:r>
          <w:r w:rsidRPr="00430AF4">
            <w:rPr>
              <w:lang w:val="en-US"/>
            </w:rPr>
            <w:t>(Issue</w:t>
          </w:r>
          <w:r>
            <w:rPr>
              <w:lang w:val="en-US"/>
            </w:rPr>
            <w:t>), pp-pp.</w:t>
          </w:r>
          <w:r w:rsidR="007A2F5D" w:rsidRPr="00430AF4">
            <w:rPr>
              <w:lang w:val="en-US"/>
            </w:rPr>
            <w:t xml:space="preserve"> </w:t>
          </w:r>
        </w:p>
        <w:p w14:paraId="1F689C4F" w14:textId="77777777" w:rsidR="00382E19" w:rsidRDefault="00430AF4" w:rsidP="00430AF4">
          <w:pPr>
            <w:rPr>
              <w:lang w:val="en-US"/>
            </w:rPr>
          </w:pPr>
          <w:r w:rsidRPr="00430AF4">
            <w:rPr>
              <w:lang w:val="en-US"/>
            </w:rPr>
            <w:t xml:space="preserve">Doe, J. (2019). </w:t>
          </w:r>
          <w:r>
            <w:rPr>
              <w:lang w:val="en-US"/>
            </w:rPr>
            <w:t>How to cite</w:t>
          </w:r>
          <w:r w:rsidRPr="00430AF4">
            <w:rPr>
              <w:lang w:val="en-US"/>
            </w:rPr>
            <w:t xml:space="preserve">. </w:t>
          </w:r>
          <w:r w:rsidRPr="00430AF4">
            <w:rPr>
              <w:i/>
              <w:lang w:val="en-US"/>
            </w:rPr>
            <w:t>The journal of examples, 11</w:t>
          </w:r>
          <w:r w:rsidRPr="00430AF4">
            <w:rPr>
              <w:lang w:val="en-US"/>
            </w:rPr>
            <w:t>(1), 1-</w:t>
          </w:r>
          <w:r w:rsidR="00382E19">
            <w:rPr>
              <w:lang w:val="en-US"/>
            </w:rPr>
            <w:t>11</w:t>
          </w:r>
          <w:r w:rsidRPr="00430AF4">
            <w:rPr>
              <w:lang w:val="en-US"/>
            </w:rPr>
            <w:t xml:space="preserve">. </w:t>
          </w:r>
        </w:p>
        <w:p w14:paraId="0B41465D" w14:textId="77777777" w:rsidR="00382E19" w:rsidRDefault="00382E19" w:rsidP="00430AF4">
          <w:pPr>
            <w:rPr>
              <w:lang w:val="en-US"/>
            </w:rPr>
          </w:pPr>
          <w:r>
            <w:rPr>
              <w:lang w:val="en-US"/>
            </w:rPr>
            <w:t xml:space="preserve">Doe, J., &amp; Smith, A. B. (2019). How to cite better. </w:t>
          </w:r>
          <w:r w:rsidRPr="00382E19">
            <w:rPr>
              <w:i/>
              <w:lang w:val="en-US"/>
            </w:rPr>
            <w:t>The journal of examples, 11</w:t>
          </w:r>
          <w:r>
            <w:rPr>
              <w:lang w:val="en-US"/>
            </w:rPr>
            <w:t>(1), 1-11.</w:t>
          </w:r>
        </w:p>
        <w:p w14:paraId="62351215" w14:textId="77777777" w:rsidR="00AA7867" w:rsidRPr="00430AF4" w:rsidRDefault="00382E19" w:rsidP="00430AF4">
          <w:pPr>
            <w:rPr>
              <w:lang w:val="en-US"/>
            </w:rPr>
          </w:pPr>
          <w:r>
            <w:rPr>
              <w:lang w:val="en-US"/>
            </w:rPr>
            <w:t xml:space="preserve">Smith, A. B., Doe, J., &amp; Miller, C. (2019). How to cite correctly. </w:t>
          </w:r>
          <w:r w:rsidRPr="00382E19">
            <w:rPr>
              <w:i/>
              <w:lang w:val="en-US"/>
            </w:rPr>
            <w:t>The journal of examples, 11</w:t>
          </w:r>
          <w:r>
            <w:rPr>
              <w:lang w:val="en-US"/>
            </w:rPr>
            <w:t>(1), 1-11.</w:t>
          </w:r>
        </w:p>
      </w:sdtContent>
    </w:sdt>
    <w:p w14:paraId="2903A797" w14:textId="77777777" w:rsidR="00382E19" w:rsidRPr="009E4A46" w:rsidRDefault="00382E19" w:rsidP="00382E19">
      <w:pPr>
        <w:rPr>
          <w:lang w:val="en-US"/>
        </w:rPr>
      </w:pPr>
    </w:p>
    <w:p w14:paraId="0C411E48" w14:textId="77777777" w:rsidR="00A272BD" w:rsidRPr="001612C1" w:rsidRDefault="00306261" w:rsidP="002A2493">
      <w:pPr>
        <w:pStyle w:val="Heading1"/>
      </w:pPr>
      <w:r w:rsidRPr="006E53B3">
        <w:br w:type="page"/>
      </w:r>
      <w:bookmarkStart w:id="23" w:name="_Toc18573384"/>
      <w:r w:rsidR="00AA7867" w:rsidRPr="001612C1">
        <w:lastRenderedPageBreak/>
        <w:t>Appendix</w:t>
      </w:r>
      <w:bookmarkEnd w:id="23"/>
    </w:p>
    <w:p w14:paraId="39335C24" w14:textId="77777777" w:rsidR="00671707" w:rsidRPr="001612C1" w:rsidRDefault="00671707" w:rsidP="004009B3">
      <w:pPr>
        <w:spacing w:after="0"/>
      </w:pPr>
    </w:p>
    <w:p w14:paraId="02629C76" w14:textId="77777777" w:rsidR="00175B84" w:rsidRPr="001612C1" w:rsidRDefault="00306261" w:rsidP="00175B84">
      <w:pPr>
        <w:pStyle w:val="Heading1"/>
      </w:pPr>
      <w:r w:rsidRPr="001612C1">
        <w:br w:type="page"/>
      </w:r>
      <w:bookmarkStart w:id="24" w:name="_Toc18573385"/>
      <w:r w:rsidR="001529D2" w:rsidRPr="001612C1">
        <w:lastRenderedPageBreak/>
        <w:t>Eidesstattliche Erklärung</w:t>
      </w:r>
      <w:bookmarkEnd w:id="24"/>
    </w:p>
    <w:p w14:paraId="1C190401" w14:textId="77777777" w:rsidR="001529D2" w:rsidRPr="001612C1" w:rsidRDefault="001529D2" w:rsidP="002A2493"/>
    <w:p w14:paraId="06BB697E" w14:textId="77777777" w:rsidR="00964D0A" w:rsidRPr="008A163E" w:rsidRDefault="008A163E" w:rsidP="002A2493">
      <w:pPr>
        <w:spacing w:after="0"/>
        <w:rPr>
          <w:i/>
        </w:rPr>
      </w:pPr>
      <w:r w:rsidRPr="008A163E">
        <w:rPr>
          <w:i/>
        </w:rPr>
        <w:t xml:space="preserve">Hiermit versichere ich, dass diese Arbeit von mir persönlich verfasst wurde und dass ich keinerlei fremde Hilfe in Anspruch genommen habe. Ebenso versichere ich, dass diese Arbeit oder Teile daraus weder von mir selbst noch von anderen als Leistungsnachweise andernorts eingereicht wurden. Wörtliche oder sinngemäße Übernahmen aus anderen Schriften und Veröffentlichungen in gedruckter oder elektronischer Form sind gekennzeichnet. Sämtliche Sekundärliteratur und sonstige Quellen sind nachgewiesen und in der Bibliographie aufgeführt. Das Gleiche gilt für graphische Darstellungen und Bilder sowie für alle Internet-Quellen. Ich bin ferner damit einverstanden, dass meine Arbeit zum Zwecke eines </w:t>
      </w:r>
      <w:r w:rsidR="002A2493">
        <w:rPr>
          <w:i/>
        </w:rPr>
        <w:t>P</w:t>
      </w:r>
      <w:r w:rsidRPr="008A163E">
        <w:rPr>
          <w:i/>
        </w:rPr>
        <w:t>lagiatsabgleichs in elektronischer Form anonymisiert versendet und gespeichert werden kann. Mir ist bekannt, dass von der Korrektur der Arbeit abgesehen werden kann, wenn diese Erklärung nicht erteilt wird.</w:t>
      </w:r>
    </w:p>
    <w:p w14:paraId="5ECACA0F" w14:textId="77777777" w:rsidR="00964D0A" w:rsidRPr="008A163E" w:rsidRDefault="00964D0A" w:rsidP="00964D0A">
      <w:pPr>
        <w:spacing w:after="0"/>
        <w:rPr>
          <w:i/>
        </w:rPr>
      </w:pPr>
    </w:p>
    <w:p w14:paraId="24B67FA3" w14:textId="77777777" w:rsidR="001529D2" w:rsidRPr="006E53B3" w:rsidRDefault="00964D0A" w:rsidP="00175B84">
      <w:pPr>
        <w:spacing w:after="0"/>
        <w:rPr>
          <w:i/>
          <w:lang w:val="en-US"/>
        </w:rPr>
      </w:pPr>
      <w:r w:rsidRPr="006E53B3">
        <w:rPr>
          <w:i/>
          <w:lang w:val="en-US"/>
        </w:rPr>
        <w:t xml:space="preserve">Mannheim, </w:t>
      </w:r>
      <w:r w:rsidR="00382E19" w:rsidRPr="006E53B3">
        <w:rPr>
          <w:i/>
          <w:lang w:val="en-US"/>
        </w:rPr>
        <w:t>1</w:t>
      </w:r>
      <w:r w:rsidRPr="006E53B3">
        <w:rPr>
          <w:i/>
          <w:lang w:val="en-US"/>
        </w:rPr>
        <w:t xml:space="preserve"> </w:t>
      </w:r>
      <w:r w:rsidR="00382E19" w:rsidRPr="006E53B3">
        <w:rPr>
          <w:i/>
          <w:lang w:val="en-US"/>
        </w:rPr>
        <w:t>September 2019</w:t>
      </w:r>
    </w:p>
    <w:p w14:paraId="084B500F" w14:textId="77777777" w:rsidR="001529D2" w:rsidRPr="006E53B3" w:rsidRDefault="001529D2" w:rsidP="00175B84">
      <w:pPr>
        <w:spacing w:after="0"/>
        <w:rPr>
          <w:i/>
          <w:lang w:val="en-US"/>
        </w:rPr>
      </w:pPr>
    </w:p>
    <w:p w14:paraId="4C4AF9A2" w14:textId="77777777" w:rsidR="009D6F4C" w:rsidRPr="006E53B3" w:rsidRDefault="00382E19" w:rsidP="00175B84">
      <w:pPr>
        <w:spacing w:after="0"/>
        <w:rPr>
          <w:i/>
          <w:lang w:val="en-US"/>
        </w:rPr>
      </w:pPr>
      <w:r w:rsidRPr="006E53B3">
        <w:rPr>
          <w:i/>
          <w:lang w:val="en-US"/>
        </w:rPr>
        <w:t>[</w:t>
      </w:r>
      <w:r w:rsidR="002A2493" w:rsidRPr="006E53B3">
        <w:rPr>
          <w:i/>
          <w:lang w:val="en-US"/>
        </w:rPr>
        <w:t>SIGNA</w:t>
      </w:r>
      <w:r w:rsidR="00964D0A" w:rsidRPr="006E53B3">
        <w:rPr>
          <w:i/>
          <w:lang w:val="en-US"/>
        </w:rPr>
        <w:t>TURE</w:t>
      </w:r>
      <w:r w:rsidRPr="006E53B3">
        <w:rPr>
          <w:i/>
          <w:lang w:val="en-US"/>
        </w:rPr>
        <w:t>]</w:t>
      </w:r>
    </w:p>
    <w:p w14:paraId="73579FCE" w14:textId="77777777" w:rsidR="009D6F4C" w:rsidRPr="006E53B3" w:rsidRDefault="009D6F4C" w:rsidP="00175B84">
      <w:pPr>
        <w:spacing w:after="0"/>
        <w:rPr>
          <w:i/>
          <w:lang w:val="en-US"/>
        </w:rPr>
      </w:pPr>
    </w:p>
    <w:p w14:paraId="039A8785" w14:textId="77777777" w:rsidR="009D6F4C" w:rsidRPr="009E4A46" w:rsidRDefault="00382E19" w:rsidP="00175B84">
      <w:pPr>
        <w:spacing w:after="0"/>
        <w:rPr>
          <w:i/>
          <w:lang w:val="en-US"/>
        </w:rPr>
      </w:pPr>
      <w:r w:rsidRPr="006E53B3">
        <w:rPr>
          <w:i/>
          <w:lang w:val="en-US"/>
        </w:rPr>
        <w:t>Author’s Name</w:t>
      </w:r>
    </w:p>
    <w:sectPr w:rsidR="009D6F4C" w:rsidRPr="009E4A46" w:rsidSect="00E95E5C">
      <w:pgSz w:w="11904" w:h="16834"/>
      <w:pgMar w:top="1417" w:right="1417" w:bottom="1134" w:left="1985" w:header="708" w:footer="709" w:gutter="0"/>
      <w:pgNumType w:fmt="upperRoman"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F05D6" w14:textId="77777777" w:rsidR="009104EE" w:rsidRDefault="009104EE" w:rsidP="005C4A40">
      <w:pPr>
        <w:spacing w:after="0"/>
      </w:pPr>
      <w:r>
        <w:separator/>
      </w:r>
    </w:p>
  </w:endnote>
  <w:endnote w:type="continuationSeparator" w:id="0">
    <w:p w14:paraId="6D34C4BD" w14:textId="77777777" w:rsidR="009104EE" w:rsidRDefault="009104EE" w:rsidP="005C4A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C7DE" w14:textId="77777777" w:rsidR="00046B75" w:rsidRPr="00AE65DD" w:rsidRDefault="008A284D" w:rsidP="00463AF8">
    <w:pPr>
      <w:pStyle w:val="Footer"/>
      <w:jc w:val="right"/>
    </w:pPr>
    <w:r w:rsidRPr="00AE65DD">
      <w:rPr>
        <w:rStyle w:val="PageNumber"/>
      </w:rPr>
      <w:fldChar w:fldCharType="begin"/>
    </w:r>
    <w:r w:rsidR="00046B75" w:rsidRPr="00AE65DD">
      <w:rPr>
        <w:rStyle w:val="PageNumber"/>
      </w:rPr>
      <w:instrText xml:space="preserve"> PAGE </w:instrText>
    </w:r>
    <w:r w:rsidRPr="00AE65DD">
      <w:rPr>
        <w:rStyle w:val="PageNumber"/>
      </w:rPr>
      <w:fldChar w:fldCharType="separate"/>
    </w:r>
    <w:r w:rsidR="00F274EE">
      <w:rPr>
        <w:rStyle w:val="PageNumber"/>
        <w:noProof/>
      </w:rPr>
      <w:t>III</w:t>
    </w:r>
    <w:r w:rsidRPr="00AE65D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E90EB" w14:textId="77777777" w:rsidR="00C91667" w:rsidRPr="00AE65DD" w:rsidRDefault="00C91667" w:rsidP="00463AF8">
    <w:pPr>
      <w:pStyle w:val="Footer"/>
      <w:jc w:val="right"/>
    </w:pPr>
    <w:r w:rsidRPr="00AE65DD">
      <w:rPr>
        <w:rStyle w:val="PageNumber"/>
      </w:rPr>
      <w:fldChar w:fldCharType="begin"/>
    </w:r>
    <w:r w:rsidRPr="00AE65DD">
      <w:rPr>
        <w:rStyle w:val="PageNumber"/>
      </w:rPr>
      <w:instrText xml:space="preserve"> PAGE </w:instrText>
    </w:r>
    <w:r w:rsidRPr="00AE65DD">
      <w:rPr>
        <w:rStyle w:val="PageNumber"/>
      </w:rPr>
      <w:fldChar w:fldCharType="separate"/>
    </w:r>
    <w:r w:rsidR="00F274EE">
      <w:rPr>
        <w:rStyle w:val="PageNumber"/>
        <w:noProof/>
      </w:rPr>
      <w:t>VII</w:t>
    </w:r>
    <w:r w:rsidRPr="00AE65D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8FB0D" w14:textId="77777777" w:rsidR="009104EE" w:rsidRDefault="009104EE" w:rsidP="005C4A40">
      <w:pPr>
        <w:spacing w:after="0"/>
      </w:pPr>
      <w:r>
        <w:separator/>
      </w:r>
    </w:p>
  </w:footnote>
  <w:footnote w:type="continuationSeparator" w:id="0">
    <w:p w14:paraId="28EF6A83" w14:textId="77777777" w:rsidR="009104EE" w:rsidRDefault="009104EE" w:rsidP="005C4A4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BD01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377018C8"/>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20DE34C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271A56E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7E8EA6CC"/>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9"/>
    <w:multiLevelType w:val="singleLevel"/>
    <w:tmpl w:val="8432EF6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650301"/>
    <w:multiLevelType w:val="hybridMultilevel"/>
    <w:tmpl w:val="BDE232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6E1CC0"/>
    <w:multiLevelType w:val="hybridMultilevel"/>
    <w:tmpl w:val="5282A7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276AA0"/>
    <w:multiLevelType w:val="hybridMultilevel"/>
    <w:tmpl w:val="85E04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35756C"/>
    <w:multiLevelType w:val="hybridMultilevel"/>
    <w:tmpl w:val="0EE025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0CD3833"/>
    <w:multiLevelType w:val="hybridMultilevel"/>
    <w:tmpl w:val="564034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A7948BE"/>
    <w:multiLevelType w:val="hybridMultilevel"/>
    <w:tmpl w:val="B79EA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1AF763C"/>
    <w:multiLevelType w:val="hybridMultilevel"/>
    <w:tmpl w:val="F8FC86AC"/>
    <w:lvl w:ilvl="0" w:tplc="80C22A16">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8D41439"/>
    <w:multiLevelType w:val="hybridMultilevel"/>
    <w:tmpl w:val="FD8EB4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495ED1"/>
    <w:multiLevelType w:val="hybridMultilevel"/>
    <w:tmpl w:val="70B078D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36E4348"/>
    <w:multiLevelType w:val="hybridMultilevel"/>
    <w:tmpl w:val="149E45A4"/>
    <w:lvl w:ilvl="0" w:tplc="E2C2E118">
      <w:numFmt w:val="bullet"/>
      <w:lvlText w:val="-"/>
      <w:lvlJc w:val="left"/>
      <w:pPr>
        <w:ind w:left="476" w:hanging="360"/>
      </w:pPr>
      <w:rPr>
        <w:rFonts w:ascii="Times New Roman" w:eastAsiaTheme="minorHAnsi" w:hAnsi="Times New Roman" w:cstheme="minorBidi" w:hint="default"/>
      </w:rPr>
    </w:lvl>
    <w:lvl w:ilvl="1" w:tplc="04070003" w:tentative="1">
      <w:start w:val="1"/>
      <w:numFmt w:val="bullet"/>
      <w:lvlText w:val="o"/>
      <w:lvlJc w:val="left"/>
      <w:pPr>
        <w:ind w:left="1196" w:hanging="360"/>
      </w:pPr>
      <w:rPr>
        <w:rFonts w:ascii="Courier New" w:hAnsi="Courier New" w:hint="default"/>
      </w:rPr>
    </w:lvl>
    <w:lvl w:ilvl="2" w:tplc="04070005" w:tentative="1">
      <w:start w:val="1"/>
      <w:numFmt w:val="bullet"/>
      <w:lvlText w:val=""/>
      <w:lvlJc w:val="left"/>
      <w:pPr>
        <w:ind w:left="1916" w:hanging="360"/>
      </w:pPr>
      <w:rPr>
        <w:rFonts w:ascii="Wingdings" w:hAnsi="Wingdings" w:hint="default"/>
      </w:rPr>
    </w:lvl>
    <w:lvl w:ilvl="3" w:tplc="04070001" w:tentative="1">
      <w:start w:val="1"/>
      <w:numFmt w:val="bullet"/>
      <w:lvlText w:val=""/>
      <w:lvlJc w:val="left"/>
      <w:pPr>
        <w:ind w:left="2636" w:hanging="360"/>
      </w:pPr>
      <w:rPr>
        <w:rFonts w:ascii="Symbol" w:hAnsi="Symbol" w:hint="default"/>
      </w:rPr>
    </w:lvl>
    <w:lvl w:ilvl="4" w:tplc="04070003" w:tentative="1">
      <w:start w:val="1"/>
      <w:numFmt w:val="bullet"/>
      <w:lvlText w:val="o"/>
      <w:lvlJc w:val="left"/>
      <w:pPr>
        <w:ind w:left="3356" w:hanging="360"/>
      </w:pPr>
      <w:rPr>
        <w:rFonts w:ascii="Courier New" w:hAnsi="Courier New" w:hint="default"/>
      </w:rPr>
    </w:lvl>
    <w:lvl w:ilvl="5" w:tplc="04070005" w:tentative="1">
      <w:start w:val="1"/>
      <w:numFmt w:val="bullet"/>
      <w:lvlText w:val=""/>
      <w:lvlJc w:val="left"/>
      <w:pPr>
        <w:ind w:left="4076" w:hanging="360"/>
      </w:pPr>
      <w:rPr>
        <w:rFonts w:ascii="Wingdings" w:hAnsi="Wingdings" w:hint="default"/>
      </w:rPr>
    </w:lvl>
    <w:lvl w:ilvl="6" w:tplc="04070001" w:tentative="1">
      <w:start w:val="1"/>
      <w:numFmt w:val="bullet"/>
      <w:lvlText w:val=""/>
      <w:lvlJc w:val="left"/>
      <w:pPr>
        <w:ind w:left="4796" w:hanging="360"/>
      </w:pPr>
      <w:rPr>
        <w:rFonts w:ascii="Symbol" w:hAnsi="Symbol" w:hint="default"/>
      </w:rPr>
    </w:lvl>
    <w:lvl w:ilvl="7" w:tplc="04070003" w:tentative="1">
      <w:start w:val="1"/>
      <w:numFmt w:val="bullet"/>
      <w:lvlText w:val="o"/>
      <w:lvlJc w:val="left"/>
      <w:pPr>
        <w:ind w:left="5516" w:hanging="360"/>
      </w:pPr>
      <w:rPr>
        <w:rFonts w:ascii="Courier New" w:hAnsi="Courier New" w:hint="default"/>
      </w:rPr>
    </w:lvl>
    <w:lvl w:ilvl="8" w:tplc="04070005" w:tentative="1">
      <w:start w:val="1"/>
      <w:numFmt w:val="bullet"/>
      <w:lvlText w:val=""/>
      <w:lvlJc w:val="left"/>
      <w:pPr>
        <w:ind w:left="6236" w:hanging="360"/>
      </w:pPr>
      <w:rPr>
        <w:rFonts w:ascii="Wingdings" w:hAnsi="Wingdings" w:hint="default"/>
      </w:rPr>
    </w:lvl>
  </w:abstractNum>
  <w:abstractNum w:abstractNumId="16" w15:restartNumberingAfterBreak="0">
    <w:nsid w:val="36B75383"/>
    <w:multiLevelType w:val="hybridMultilevel"/>
    <w:tmpl w:val="B38A68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CE0C02"/>
    <w:multiLevelType w:val="hybridMultilevel"/>
    <w:tmpl w:val="969410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B72550C"/>
    <w:multiLevelType w:val="hybridMultilevel"/>
    <w:tmpl w:val="6ADE2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B9C1DD7"/>
    <w:multiLevelType w:val="hybridMultilevel"/>
    <w:tmpl w:val="E0BC3B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3F960DD4"/>
    <w:multiLevelType w:val="hybridMultilevel"/>
    <w:tmpl w:val="FD761A3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3FF01789"/>
    <w:multiLevelType w:val="hybridMultilevel"/>
    <w:tmpl w:val="317A917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497071D"/>
    <w:multiLevelType w:val="hybridMultilevel"/>
    <w:tmpl w:val="3FC6FC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4A7058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456812"/>
    <w:multiLevelType w:val="multilevel"/>
    <w:tmpl w:val="881AE824"/>
    <w:lvl w:ilvl="0">
      <w:start w:val="1"/>
      <w:numFmt w:val="decimal"/>
      <w:pStyle w:val="Sectionstyle"/>
      <w:lvlText w:val="%1"/>
      <w:lvlJc w:val="left"/>
      <w:pPr>
        <w:ind w:left="360" w:hanging="360"/>
      </w:pPr>
      <w:rPr>
        <w:rFonts w:hint="default"/>
      </w:rPr>
    </w:lvl>
    <w:lvl w:ilvl="1">
      <w:start w:val="1"/>
      <w:numFmt w:val="decimal"/>
      <w:pStyle w:val="Section1Subsections"/>
      <w:lvlText w:val="%1.%2"/>
      <w:lvlJc w:val="left"/>
      <w:pPr>
        <w:ind w:left="360" w:hanging="360"/>
      </w:pPr>
      <w:rPr>
        <w:rFonts w:hint="default"/>
      </w:rPr>
    </w:lvl>
    <w:lvl w:ilvl="2">
      <w:start w:val="1"/>
      <w:numFmt w:val="decimal"/>
      <w:pStyle w:val="Subsubsectionstyle"/>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0B0195"/>
    <w:multiLevelType w:val="hybridMultilevel"/>
    <w:tmpl w:val="AB881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93D3820"/>
    <w:multiLevelType w:val="hybridMultilevel"/>
    <w:tmpl w:val="BFE2DC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E193BAA"/>
    <w:multiLevelType w:val="hybridMultilevel"/>
    <w:tmpl w:val="646E6E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05F5ADB"/>
    <w:multiLevelType w:val="hybridMultilevel"/>
    <w:tmpl w:val="7DAEF18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61153821"/>
    <w:multiLevelType w:val="hybridMultilevel"/>
    <w:tmpl w:val="19C28B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399232A"/>
    <w:multiLevelType w:val="hybridMultilevel"/>
    <w:tmpl w:val="56B4BF6C"/>
    <w:lvl w:ilvl="0" w:tplc="46B06484">
      <w:start w:val="1"/>
      <w:numFmt w:val="decimal"/>
      <w:pStyle w:val="SectionStyle0"/>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F141D33"/>
    <w:multiLevelType w:val="hybridMultilevel"/>
    <w:tmpl w:val="B2760A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70C4FFD"/>
    <w:multiLevelType w:val="hybridMultilevel"/>
    <w:tmpl w:val="BF34C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93E7FED"/>
    <w:multiLevelType w:val="hybridMultilevel"/>
    <w:tmpl w:val="EE04B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9B7364F"/>
    <w:multiLevelType w:val="hybridMultilevel"/>
    <w:tmpl w:val="45B20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D921D04"/>
    <w:multiLevelType w:val="hybridMultilevel"/>
    <w:tmpl w:val="9A567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16373125">
    <w:abstractNumId w:val="23"/>
  </w:num>
  <w:num w:numId="2" w16cid:durableId="953752426">
    <w:abstractNumId w:val="28"/>
  </w:num>
  <w:num w:numId="3" w16cid:durableId="1870484284">
    <w:abstractNumId w:val="11"/>
  </w:num>
  <w:num w:numId="4" w16cid:durableId="899903513">
    <w:abstractNumId w:val="25"/>
  </w:num>
  <w:num w:numId="5" w16cid:durableId="1374311623">
    <w:abstractNumId w:val="35"/>
  </w:num>
  <w:num w:numId="6" w16cid:durableId="1960408503">
    <w:abstractNumId w:val="22"/>
  </w:num>
  <w:num w:numId="7" w16cid:durableId="1053890757">
    <w:abstractNumId w:val="31"/>
  </w:num>
  <w:num w:numId="8" w16cid:durableId="1400400169">
    <w:abstractNumId w:val="32"/>
  </w:num>
  <w:num w:numId="9" w16cid:durableId="946742656">
    <w:abstractNumId w:val="27"/>
  </w:num>
  <w:num w:numId="10" w16cid:durableId="418067407">
    <w:abstractNumId w:val="17"/>
  </w:num>
  <w:num w:numId="11" w16cid:durableId="2113041100">
    <w:abstractNumId w:val="18"/>
  </w:num>
  <w:num w:numId="12" w16cid:durableId="927231185">
    <w:abstractNumId w:val="10"/>
  </w:num>
  <w:num w:numId="13" w16cid:durableId="216018711">
    <w:abstractNumId w:val="7"/>
  </w:num>
  <w:num w:numId="14" w16cid:durableId="1425227620">
    <w:abstractNumId w:val="33"/>
  </w:num>
  <w:num w:numId="15" w16cid:durableId="697858028">
    <w:abstractNumId w:val="6"/>
  </w:num>
  <w:num w:numId="16" w16cid:durableId="858277930">
    <w:abstractNumId w:val="15"/>
  </w:num>
  <w:num w:numId="17" w16cid:durableId="24252821">
    <w:abstractNumId w:val="9"/>
  </w:num>
  <w:num w:numId="18" w16cid:durableId="1462842891">
    <w:abstractNumId w:val="13"/>
  </w:num>
  <w:num w:numId="19" w16cid:durableId="131099003">
    <w:abstractNumId w:val="3"/>
  </w:num>
  <w:num w:numId="20" w16cid:durableId="180827197">
    <w:abstractNumId w:val="2"/>
  </w:num>
  <w:num w:numId="21" w16cid:durableId="1443374705">
    <w:abstractNumId w:val="1"/>
  </w:num>
  <w:num w:numId="22" w16cid:durableId="1706563985">
    <w:abstractNumId w:val="0"/>
  </w:num>
  <w:num w:numId="23" w16cid:durableId="67312286">
    <w:abstractNumId w:val="5"/>
  </w:num>
  <w:num w:numId="24" w16cid:durableId="975834869">
    <w:abstractNumId w:val="4"/>
  </w:num>
  <w:num w:numId="25" w16cid:durableId="179662610">
    <w:abstractNumId w:val="8"/>
  </w:num>
  <w:num w:numId="26" w16cid:durableId="913664006">
    <w:abstractNumId w:val="20"/>
  </w:num>
  <w:num w:numId="27" w16cid:durableId="1353259687">
    <w:abstractNumId w:val="16"/>
  </w:num>
  <w:num w:numId="28" w16cid:durableId="573318646">
    <w:abstractNumId w:val="26"/>
  </w:num>
  <w:num w:numId="29" w16cid:durableId="416101024">
    <w:abstractNumId w:val="21"/>
  </w:num>
  <w:num w:numId="30" w16cid:durableId="763184935">
    <w:abstractNumId w:val="19"/>
  </w:num>
  <w:num w:numId="31" w16cid:durableId="1424961197">
    <w:abstractNumId w:val="24"/>
  </w:num>
  <w:num w:numId="32" w16cid:durableId="1914778755">
    <w:abstractNumId w:val="14"/>
  </w:num>
  <w:num w:numId="33" w16cid:durableId="1632397127">
    <w:abstractNumId w:val="29"/>
  </w:num>
  <w:num w:numId="34" w16cid:durableId="682708115">
    <w:abstractNumId w:val="30"/>
  </w:num>
  <w:num w:numId="35" w16cid:durableId="1084957267">
    <w:abstractNumId w:val="34"/>
  </w:num>
  <w:num w:numId="36" w16cid:durableId="11632800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9D2"/>
    <w:rsid w:val="000017D3"/>
    <w:rsid w:val="00001885"/>
    <w:rsid w:val="00002042"/>
    <w:rsid w:val="0000207D"/>
    <w:rsid w:val="0000275B"/>
    <w:rsid w:val="00002BDB"/>
    <w:rsid w:val="000034DA"/>
    <w:rsid w:val="000042A6"/>
    <w:rsid w:val="00005203"/>
    <w:rsid w:val="00005375"/>
    <w:rsid w:val="000068F7"/>
    <w:rsid w:val="0000727D"/>
    <w:rsid w:val="000079F2"/>
    <w:rsid w:val="0001123E"/>
    <w:rsid w:val="0001425D"/>
    <w:rsid w:val="00014963"/>
    <w:rsid w:val="0001562F"/>
    <w:rsid w:val="000162EA"/>
    <w:rsid w:val="00016458"/>
    <w:rsid w:val="00016E85"/>
    <w:rsid w:val="000170F9"/>
    <w:rsid w:val="0001730F"/>
    <w:rsid w:val="000173A4"/>
    <w:rsid w:val="000201E3"/>
    <w:rsid w:val="000202E0"/>
    <w:rsid w:val="00020C9B"/>
    <w:rsid w:val="00020CDE"/>
    <w:rsid w:val="0002106F"/>
    <w:rsid w:val="00021792"/>
    <w:rsid w:val="000218A9"/>
    <w:rsid w:val="000222EC"/>
    <w:rsid w:val="000229F8"/>
    <w:rsid w:val="000231B2"/>
    <w:rsid w:val="00024ACB"/>
    <w:rsid w:val="00025EE2"/>
    <w:rsid w:val="000308CD"/>
    <w:rsid w:val="00032463"/>
    <w:rsid w:val="000347DE"/>
    <w:rsid w:val="00035C80"/>
    <w:rsid w:val="00036251"/>
    <w:rsid w:val="0003633E"/>
    <w:rsid w:val="0003691C"/>
    <w:rsid w:val="0003704C"/>
    <w:rsid w:val="000415A1"/>
    <w:rsid w:val="000418E0"/>
    <w:rsid w:val="000424EC"/>
    <w:rsid w:val="0004316F"/>
    <w:rsid w:val="00043684"/>
    <w:rsid w:val="00045C4F"/>
    <w:rsid w:val="00046910"/>
    <w:rsid w:val="00046B75"/>
    <w:rsid w:val="00047123"/>
    <w:rsid w:val="00052A05"/>
    <w:rsid w:val="000539AE"/>
    <w:rsid w:val="00053C38"/>
    <w:rsid w:val="000545C2"/>
    <w:rsid w:val="00054ACD"/>
    <w:rsid w:val="00055C47"/>
    <w:rsid w:val="00057584"/>
    <w:rsid w:val="000578D4"/>
    <w:rsid w:val="00057FA2"/>
    <w:rsid w:val="000608B0"/>
    <w:rsid w:val="00060C5E"/>
    <w:rsid w:val="000628EF"/>
    <w:rsid w:val="0006301E"/>
    <w:rsid w:val="0006479C"/>
    <w:rsid w:val="00065266"/>
    <w:rsid w:val="00065454"/>
    <w:rsid w:val="00065547"/>
    <w:rsid w:val="00066FC8"/>
    <w:rsid w:val="000675B0"/>
    <w:rsid w:val="0006785D"/>
    <w:rsid w:val="00067909"/>
    <w:rsid w:val="00070626"/>
    <w:rsid w:val="0007066B"/>
    <w:rsid w:val="000718E2"/>
    <w:rsid w:val="00071A00"/>
    <w:rsid w:val="00071CC9"/>
    <w:rsid w:val="0007311A"/>
    <w:rsid w:val="00073474"/>
    <w:rsid w:val="000747F2"/>
    <w:rsid w:val="00074956"/>
    <w:rsid w:val="00075568"/>
    <w:rsid w:val="00076578"/>
    <w:rsid w:val="00076601"/>
    <w:rsid w:val="000767B5"/>
    <w:rsid w:val="00077A91"/>
    <w:rsid w:val="00080453"/>
    <w:rsid w:val="00081151"/>
    <w:rsid w:val="00082D43"/>
    <w:rsid w:val="0008513E"/>
    <w:rsid w:val="000872F1"/>
    <w:rsid w:val="00087AE9"/>
    <w:rsid w:val="00090A54"/>
    <w:rsid w:val="00091382"/>
    <w:rsid w:val="000917DA"/>
    <w:rsid w:val="00092668"/>
    <w:rsid w:val="000926EC"/>
    <w:rsid w:val="00094E65"/>
    <w:rsid w:val="000965B9"/>
    <w:rsid w:val="00096D4B"/>
    <w:rsid w:val="00097986"/>
    <w:rsid w:val="0009799C"/>
    <w:rsid w:val="000A1EC9"/>
    <w:rsid w:val="000A237B"/>
    <w:rsid w:val="000A276A"/>
    <w:rsid w:val="000A2895"/>
    <w:rsid w:val="000A2ACA"/>
    <w:rsid w:val="000A2D47"/>
    <w:rsid w:val="000A3BA3"/>
    <w:rsid w:val="000A4094"/>
    <w:rsid w:val="000A480D"/>
    <w:rsid w:val="000A5677"/>
    <w:rsid w:val="000A6408"/>
    <w:rsid w:val="000B17B1"/>
    <w:rsid w:val="000B1A51"/>
    <w:rsid w:val="000B2C99"/>
    <w:rsid w:val="000B5E62"/>
    <w:rsid w:val="000B6757"/>
    <w:rsid w:val="000B6FDD"/>
    <w:rsid w:val="000B7057"/>
    <w:rsid w:val="000B7EE1"/>
    <w:rsid w:val="000C048A"/>
    <w:rsid w:val="000C135F"/>
    <w:rsid w:val="000C2403"/>
    <w:rsid w:val="000C2AD0"/>
    <w:rsid w:val="000C2F16"/>
    <w:rsid w:val="000C3DF8"/>
    <w:rsid w:val="000C3FEC"/>
    <w:rsid w:val="000C455E"/>
    <w:rsid w:val="000C4FF8"/>
    <w:rsid w:val="000C65BC"/>
    <w:rsid w:val="000C72DD"/>
    <w:rsid w:val="000C7425"/>
    <w:rsid w:val="000C7740"/>
    <w:rsid w:val="000C7DF8"/>
    <w:rsid w:val="000D07CF"/>
    <w:rsid w:val="000D1EEB"/>
    <w:rsid w:val="000D2BB3"/>
    <w:rsid w:val="000D2E11"/>
    <w:rsid w:val="000D3A3F"/>
    <w:rsid w:val="000D3F2D"/>
    <w:rsid w:val="000D4207"/>
    <w:rsid w:val="000D4FDB"/>
    <w:rsid w:val="000D54BB"/>
    <w:rsid w:val="000D58BC"/>
    <w:rsid w:val="000D676B"/>
    <w:rsid w:val="000D6C3D"/>
    <w:rsid w:val="000D6C5C"/>
    <w:rsid w:val="000E0705"/>
    <w:rsid w:val="000E0829"/>
    <w:rsid w:val="000E2A82"/>
    <w:rsid w:val="000E2ADA"/>
    <w:rsid w:val="000E325A"/>
    <w:rsid w:val="000E3598"/>
    <w:rsid w:val="000E3BA6"/>
    <w:rsid w:val="000E6903"/>
    <w:rsid w:val="000F155E"/>
    <w:rsid w:val="000F1CFA"/>
    <w:rsid w:val="000F2B3D"/>
    <w:rsid w:val="000F3E67"/>
    <w:rsid w:val="000F5A3A"/>
    <w:rsid w:val="000F5D31"/>
    <w:rsid w:val="000F5E40"/>
    <w:rsid w:val="000F5E61"/>
    <w:rsid w:val="000F7715"/>
    <w:rsid w:val="00100490"/>
    <w:rsid w:val="001018EB"/>
    <w:rsid w:val="00102906"/>
    <w:rsid w:val="001031EB"/>
    <w:rsid w:val="001036BB"/>
    <w:rsid w:val="00104558"/>
    <w:rsid w:val="001046F7"/>
    <w:rsid w:val="00104EE9"/>
    <w:rsid w:val="001063C0"/>
    <w:rsid w:val="00106A79"/>
    <w:rsid w:val="0010758F"/>
    <w:rsid w:val="00110311"/>
    <w:rsid w:val="00111350"/>
    <w:rsid w:val="00111C56"/>
    <w:rsid w:val="001126D2"/>
    <w:rsid w:val="00112A93"/>
    <w:rsid w:val="001135C3"/>
    <w:rsid w:val="00114357"/>
    <w:rsid w:val="001143BE"/>
    <w:rsid w:val="00115B04"/>
    <w:rsid w:val="00115EAF"/>
    <w:rsid w:val="00116AFD"/>
    <w:rsid w:val="00117F53"/>
    <w:rsid w:val="0012019D"/>
    <w:rsid w:val="00121983"/>
    <w:rsid w:val="00121D29"/>
    <w:rsid w:val="00123821"/>
    <w:rsid w:val="00124174"/>
    <w:rsid w:val="00124232"/>
    <w:rsid w:val="00124CFC"/>
    <w:rsid w:val="00126697"/>
    <w:rsid w:val="00126B2E"/>
    <w:rsid w:val="0012720D"/>
    <w:rsid w:val="001278AC"/>
    <w:rsid w:val="00127EB0"/>
    <w:rsid w:val="001304D2"/>
    <w:rsid w:val="0013247C"/>
    <w:rsid w:val="00133424"/>
    <w:rsid w:val="00133E73"/>
    <w:rsid w:val="001343AD"/>
    <w:rsid w:val="00134BB4"/>
    <w:rsid w:val="00134E21"/>
    <w:rsid w:val="0013516F"/>
    <w:rsid w:val="00136B48"/>
    <w:rsid w:val="00136F59"/>
    <w:rsid w:val="00140403"/>
    <w:rsid w:val="00140826"/>
    <w:rsid w:val="00141636"/>
    <w:rsid w:val="001426F7"/>
    <w:rsid w:val="00142AD2"/>
    <w:rsid w:val="00143406"/>
    <w:rsid w:val="00143872"/>
    <w:rsid w:val="00143AA9"/>
    <w:rsid w:val="00143BA9"/>
    <w:rsid w:val="00144B3C"/>
    <w:rsid w:val="0014599A"/>
    <w:rsid w:val="00145A09"/>
    <w:rsid w:val="0014615E"/>
    <w:rsid w:val="00147A40"/>
    <w:rsid w:val="001501F4"/>
    <w:rsid w:val="00152558"/>
    <w:rsid w:val="001529D2"/>
    <w:rsid w:val="00152FD6"/>
    <w:rsid w:val="00153508"/>
    <w:rsid w:val="00154011"/>
    <w:rsid w:val="00157358"/>
    <w:rsid w:val="0016019B"/>
    <w:rsid w:val="001602A3"/>
    <w:rsid w:val="0016076D"/>
    <w:rsid w:val="001612C1"/>
    <w:rsid w:val="001616BD"/>
    <w:rsid w:val="0016273C"/>
    <w:rsid w:val="001644FB"/>
    <w:rsid w:val="001650B7"/>
    <w:rsid w:val="00166105"/>
    <w:rsid w:val="00166946"/>
    <w:rsid w:val="00166B9C"/>
    <w:rsid w:val="00170259"/>
    <w:rsid w:val="00170AD0"/>
    <w:rsid w:val="00170B37"/>
    <w:rsid w:val="0017110E"/>
    <w:rsid w:val="00175B84"/>
    <w:rsid w:val="0017637E"/>
    <w:rsid w:val="001763E7"/>
    <w:rsid w:val="00177256"/>
    <w:rsid w:val="0017739C"/>
    <w:rsid w:val="001809BD"/>
    <w:rsid w:val="00180E4A"/>
    <w:rsid w:val="00182628"/>
    <w:rsid w:val="001828B7"/>
    <w:rsid w:val="00182D38"/>
    <w:rsid w:val="00184128"/>
    <w:rsid w:val="001841B2"/>
    <w:rsid w:val="001854F5"/>
    <w:rsid w:val="001855D6"/>
    <w:rsid w:val="0018560B"/>
    <w:rsid w:val="001858D7"/>
    <w:rsid w:val="001859A6"/>
    <w:rsid w:val="00185AF3"/>
    <w:rsid w:val="001872B7"/>
    <w:rsid w:val="00187BCD"/>
    <w:rsid w:val="00187C83"/>
    <w:rsid w:val="00190F65"/>
    <w:rsid w:val="001914E2"/>
    <w:rsid w:val="00193C9E"/>
    <w:rsid w:val="0019409F"/>
    <w:rsid w:val="00194C43"/>
    <w:rsid w:val="00195321"/>
    <w:rsid w:val="001964CE"/>
    <w:rsid w:val="001969E8"/>
    <w:rsid w:val="00196F06"/>
    <w:rsid w:val="001A1441"/>
    <w:rsid w:val="001A485C"/>
    <w:rsid w:val="001A70F6"/>
    <w:rsid w:val="001A7CC2"/>
    <w:rsid w:val="001B0AEC"/>
    <w:rsid w:val="001B1882"/>
    <w:rsid w:val="001B190D"/>
    <w:rsid w:val="001B2617"/>
    <w:rsid w:val="001B303D"/>
    <w:rsid w:val="001B3585"/>
    <w:rsid w:val="001B3DAE"/>
    <w:rsid w:val="001B4AA7"/>
    <w:rsid w:val="001B5231"/>
    <w:rsid w:val="001B586D"/>
    <w:rsid w:val="001C1785"/>
    <w:rsid w:val="001C1A4F"/>
    <w:rsid w:val="001C1B97"/>
    <w:rsid w:val="001C239E"/>
    <w:rsid w:val="001C35F4"/>
    <w:rsid w:val="001C3722"/>
    <w:rsid w:val="001C42DA"/>
    <w:rsid w:val="001C4540"/>
    <w:rsid w:val="001D3E92"/>
    <w:rsid w:val="001D4563"/>
    <w:rsid w:val="001D45A0"/>
    <w:rsid w:val="001D5DCE"/>
    <w:rsid w:val="001D76A1"/>
    <w:rsid w:val="001E0336"/>
    <w:rsid w:val="001E075B"/>
    <w:rsid w:val="001E16CA"/>
    <w:rsid w:val="001E19B4"/>
    <w:rsid w:val="001E1D34"/>
    <w:rsid w:val="001E1F3F"/>
    <w:rsid w:val="001E38C9"/>
    <w:rsid w:val="001E3D17"/>
    <w:rsid w:val="001E4361"/>
    <w:rsid w:val="001E4F23"/>
    <w:rsid w:val="001E572C"/>
    <w:rsid w:val="001E57F3"/>
    <w:rsid w:val="001E699F"/>
    <w:rsid w:val="001F1B41"/>
    <w:rsid w:val="001F4523"/>
    <w:rsid w:val="001F4AC0"/>
    <w:rsid w:val="001F4CEB"/>
    <w:rsid w:val="001F4E8B"/>
    <w:rsid w:val="001F535D"/>
    <w:rsid w:val="001F68DE"/>
    <w:rsid w:val="001F6F0B"/>
    <w:rsid w:val="0020000C"/>
    <w:rsid w:val="00200728"/>
    <w:rsid w:val="0020372B"/>
    <w:rsid w:val="00203EFD"/>
    <w:rsid w:val="00203FB2"/>
    <w:rsid w:val="00204BCB"/>
    <w:rsid w:val="00204C26"/>
    <w:rsid w:val="00205BC8"/>
    <w:rsid w:val="00206174"/>
    <w:rsid w:val="00207541"/>
    <w:rsid w:val="002100A1"/>
    <w:rsid w:val="00210698"/>
    <w:rsid w:val="00214416"/>
    <w:rsid w:val="0021458B"/>
    <w:rsid w:val="0021575A"/>
    <w:rsid w:val="002158B0"/>
    <w:rsid w:val="002162AB"/>
    <w:rsid w:val="00216E13"/>
    <w:rsid w:val="002179B0"/>
    <w:rsid w:val="0022047C"/>
    <w:rsid w:val="00220BEA"/>
    <w:rsid w:val="00221172"/>
    <w:rsid w:val="002216F1"/>
    <w:rsid w:val="00221960"/>
    <w:rsid w:val="002219B5"/>
    <w:rsid w:val="00222B7E"/>
    <w:rsid w:val="002231D4"/>
    <w:rsid w:val="00223B60"/>
    <w:rsid w:val="002242A5"/>
    <w:rsid w:val="00224C96"/>
    <w:rsid w:val="002263BF"/>
    <w:rsid w:val="00226FCE"/>
    <w:rsid w:val="002273D1"/>
    <w:rsid w:val="00227716"/>
    <w:rsid w:val="00230536"/>
    <w:rsid w:val="00231E51"/>
    <w:rsid w:val="00232653"/>
    <w:rsid w:val="0023398B"/>
    <w:rsid w:val="00234EEA"/>
    <w:rsid w:val="002357C3"/>
    <w:rsid w:val="00237ECF"/>
    <w:rsid w:val="0024277A"/>
    <w:rsid w:val="00243F10"/>
    <w:rsid w:val="00244726"/>
    <w:rsid w:val="00244EDA"/>
    <w:rsid w:val="00245D58"/>
    <w:rsid w:val="00245DC9"/>
    <w:rsid w:val="002460C1"/>
    <w:rsid w:val="00247137"/>
    <w:rsid w:val="002478DC"/>
    <w:rsid w:val="0025024F"/>
    <w:rsid w:val="00252150"/>
    <w:rsid w:val="00253355"/>
    <w:rsid w:val="00253FEC"/>
    <w:rsid w:val="00254991"/>
    <w:rsid w:val="00254992"/>
    <w:rsid w:val="00256656"/>
    <w:rsid w:val="00256D0E"/>
    <w:rsid w:val="0026113F"/>
    <w:rsid w:val="00261307"/>
    <w:rsid w:val="00262EA6"/>
    <w:rsid w:val="002634BF"/>
    <w:rsid w:val="00263D37"/>
    <w:rsid w:val="00264B87"/>
    <w:rsid w:val="00264E0A"/>
    <w:rsid w:val="0026750C"/>
    <w:rsid w:val="002704FA"/>
    <w:rsid w:val="00272C98"/>
    <w:rsid w:val="00272EC7"/>
    <w:rsid w:val="00274461"/>
    <w:rsid w:val="00277EF4"/>
    <w:rsid w:val="00280D09"/>
    <w:rsid w:val="0028318F"/>
    <w:rsid w:val="002831E0"/>
    <w:rsid w:val="00284957"/>
    <w:rsid w:val="00285D35"/>
    <w:rsid w:val="00286BD1"/>
    <w:rsid w:val="00286F9F"/>
    <w:rsid w:val="00287056"/>
    <w:rsid w:val="002871CD"/>
    <w:rsid w:val="00287FAD"/>
    <w:rsid w:val="00291FC9"/>
    <w:rsid w:val="00292A25"/>
    <w:rsid w:val="00292B43"/>
    <w:rsid w:val="002943BD"/>
    <w:rsid w:val="0029442C"/>
    <w:rsid w:val="00295CE5"/>
    <w:rsid w:val="00296A72"/>
    <w:rsid w:val="00296B55"/>
    <w:rsid w:val="00296E9E"/>
    <w:rsid w:val="00297490"/>
    <w:rsid w:val="002A0653"/>
    <w:rsid w:val="002A0BB0"/>
    <w:rsid w:val="002A1E6A"/>
    <w:rsid w:val="002A2493"/>
    <w:rsid w:val="002A2619"/>
    <w:rsid w:val="002A2E46"/>
    <w:rsid w:val="002A4DD0"/>
    <w:rsid w:val="002A66BF"/>
    <w:rsid w:val="002A6938"/>
    <w:rsid w:val="002A7998"/>
    <w:rsid w:val="002B1398"/>
    <w:rsid w:val="002B2177"/>
    <w:rsid w:val="002B3A27"/>
    <w:rsid w:val="002B4667"/>
    <w:rsid w:val="002B57E4"/>
    <w:rsid w:val="002B59DC"/>
    <w:rsid w:val="002B6775"/>
    <w:rsid w:val="002B76CC"/>
    <w:rsid w:val="002B7AD0"/>
    <w:rsid w:val="002C0483"/>
    <w:rsid w:val="002C2CC5"/>
    <w:rsid w:val="002C3677"/>
    <w:rsid w:val="002C3A67"/>
    <w:rsid w:val="002C4447"/>
    <w:rsid w:val="002C4457"/>
    <w:rsid w:val="002C5650"/>
    <w:rsid w:val="002C70C1"/>
    <w:rsid w:val="002D11F9"/>
    <w:rsid w:val="002D136B"/>
    <w:rsid w:val="002D2A98"/>
    <w:rsid w:val="002D34A5"/>
    <w:rsid w:val="002D568E"/>
    <w:rsid w:val="002D58A0"/>
    <w:rsid w:val="002D58D5"/>
    <w:rsid w:val="002D7071"/>
    <w:rsid w:val="002E03AA"/>
    <w:rsid w:val="002E101C"/>
    <w:rsid w:val="002E307D"/>
    <w:rsid w:val="002E535C"/>
    <w:rsid w:val="002E5731"/>
    <w:rsid w:val="002E5D83"/>
    <w:rsid w:val="002E615E"/>
    <w:rsid w:val="002E6783"/>
    <w:rsid w:val="002E7E36"/>
    <w:rsid w:val="002F277F"/>
    <w:rsid w:val="002F2D47"/>
    <w:rsid w:val="002F3E08"/>
    <w:rsid w:val="002F777D"/>
    <w:rsid w:val="00300961"/>
    <w:rsid w:val="00300E1F"/>
    <w:rsid w:val="00301030"/>
    <w:rsid w:val="00302004"/>
    <w:rsid w:val="003029B5"/>
    <w:rsid w:val="00302DD7"/>
    <w:rsid w:val="0030324B"/>
    <w:rsid w:val="003033F6"/>
    <w:rsid w:val="00303978"/>
    <w:rsid w:val="00303D8D"/>
    <w:rsid w:val="0030416D"/>
    <w:rsid w:val="0030458F"/>
    <w:rsid w:val="00304BE9"/>
    <w:rsid w:val="00304E1F"/>
    <w:rsid w:val="00305965"/>
    <w:rsid w:val="00305B89"/>
    <w:rsid w:val="00306261"/>
    <w:rsid w:val="00306DFE"/>
    <w:rsid w:val="00307799"/>
    <w:rsid w:val="003078CD"/>
    <w:rsid w:val="00311381"/>
    <w:rsid w:val="0031256C"/>
    <w:rsid w:val="00314A58"/>
    <w:rsid w:val="00317F41"/>
    <w:rsid w:val="003209F1"/>
    <w:rsid w:val="00320C0F"/>
    <w:rsid w:val="0032169A"/>
    <w:rsid w:val="00321A47"/>
    <w:rsid w:val="00321EA6"/>
    <w:rsid w:val="00322AB4"/>
    <w:rsid w:val="0032304B"/>
    <w:rsid w:val="0032331A"/>
    <w:rsid w:val="003233C3"/>
    <w:rsid w:val="0032360D"/>
    <w:rsid w:val="003236F3"/>
    <w:rsid w:val="00323EEB"/>
    <w:rsid w:val="0032468E"/>
    <w:rsid w:val="0032510C"/>
    <w:rsid w:val="00325EFF"/>
    <w:rsid w:val="00327A60"/>
    <w:rsid w:val="00332DFF"/>
    <w:rsid w:val="00333B1B"/>
    <w:rsid w:val="00334534"/>
    <w:rsid w:val="003346C5"/>
    <w:rsid w:val="003348DD"/>
    <w:rsid w:val="00334F70"/>
    <w:rsid w:val="00335D04"/>
    <w:rsid w:val="00336007"/>
    <w:rsid w:val="003362FC"/>
    <w:rsid w:val="00337056"/>
    <w:rsid w:val="00340D14"/>
    <w:rsid w:val="00342B6E"/>
    <w:rsid w:val="00345761"/>
    <w:rsid w:val="00350709"/>
    <w:rsid w:val="00350B7D"/>
    <w:rsid w:val="00350D22"/>
    <w:rsid w:val="00352FB2"/>
    <w:rsid w:val="0035326D"/>
    <w:rsid w:val="003535D2"/>
    <w:rsid w:val="00354C32"/>
    <w:rsid w:val="0035610B"/>
    <w:rsid w:val="00357743"/>
    <w:rsid w:val="00363497"/>
    <w:rsid w:val="003637F8"/>
    <w:rsid w:val="003641C8"/>
    <w:rsid w:val="00364644"/>
    <w:rsid w:val="00364DB2"/>
    <w:rsid w:val="003650C9"/>
    <w:rsid w:val="00366247"/>
    <w:rsid w:val="00366976"/>
    <w:rsid w:val="00367401"/>
    <w:rsid w:val="00367F38"/>
    <w:rsid w:val="00370CD7"/>
    <w:rsid w:val="0037106D"/>
    <w:rsid w:val="00371F88"/>
    <w:rsid w:val="00373480"/>
    <w:rsid w:val="0037542B"/>
    <w:rsid w:val="00380B32"/>
    <w:rsid w:val="003817A9"/>
    <w:rsid w:val="00382A5D"/>
    <w:rsid w:val="00382E19"/>
    <w:rsid w:val="00383406"/>
    <w:rsid w:val="00383EDA"/>
    <w:rsid w:val="00384023"/>
    <w:rsid w:val="0038555A"/>
    <w:rsid w:val="00385882"/>
    <w:rsid w:val="00386168"/>
    <w:rsid w:val="003864D6"/>
    <w:rsid w:val="00386A3D"/>
    <w:rsid w:val="00386BF0"/>
    <w:rsid w:val="00386F8C"/>
    <w:rsid w:val="00390292"/>
    <w:rsid w:val="003908D5"/>
    <w:rsid w:val="00390976"/>
    <w:rsid w:val="00392042"/>
    <w:rsid w:val="003939A0"/>
    <w:rsid w:val="00393E33"/>
    <w:rsid w:val="00393EFE"/>
    <w:rsid w:val="00394168"/>
    <w:rsid w:val="00394557"/>
    <w:rsid w:val="003945CE"/>
    <w:rsid w:val="00394A47"/>
    <w:rsid w:val="00394D28"/>
    <w:rsid w:val="00395AFD"/>
    <w:rsid w:val="003A11A7"/>
    <w:rsid w:val="003A1FA2"/>
    <w:rsid w:val="003A22D3"/>
    <w:rsid w:val="003A3257"/>
    <w:rsid w:val="003A4FD8"/>
    <w:rsid w:val="003A52F4"/>
    <w:rsid w:val="003A56C0"/>
    <w:rsid w:val="003A7AD2"/>
    <w:rsid w:val="003B0CDE"/>
    <w:rsid w:val="003B2D28"/>
    <w:rsid w:val="003B301D"/>
    <w:rsid w:val="003B39CE"/>
    <w:rsid w:val="003B4A81"/>
    <w:rsid w:val="003B5A91"/>
    <w:rsid w:val="003B67A4"/>
    <w:rsid w:val="003C03DF"/>
    <w:rsid w:val="003C11C9"/>
    <w:rsid w:val="003C3DDC"/>
    <w:rsid w:val="003C45DE"/>
    <w:rsid w:val="003C4DF1"/>
    <w:rsid w:val="003C5149"/>
    <w:rsid w:val="003C5E63"/>
    <w:rsid w:val="003C7072"/>
    <w:rsid w:val="003D0922"/>
    <w:rsid w:val="003D1B2D"/>
    <w:rsid w:val="003D1D2E"/>
    <w:rsid w:val="003D2122"/>
    <w:rsid w:val="003D2456"/>
    <w:rsid w:val="003D24D1"/>
    <w:rsid w:val="003D25A6"/>
    <w:rsid w:val="003D38AF"/>
    <w:rsid w:val="003D391A"/>
    <w:rsid w:val="003D56E0"/>
    <w:rsid w:val="003D5A9E"/>
    <w:rsid w:val="003E3619"/>
    <w:rsid w:val="003E5111"/>
    <w:rsid w:val="003E5F2D"/>
    <w:rsid w:val="003E79F4"/>
    <w:rsid w:val="003F0612"/>
    <w:rsid w:val="003F1166"/>
    <w:rsid w:val="003F3604"/>
    <w:rsid w:val="003F433E"/>
    <w:rsid w:val="003F4478"/>
    <w:rsid w:val="003F4595"/>
    <w:rsid w:val="003F5086"/>
    <w:rsid w:val="003F526A"/>
    <w:rsid w:val="003F5586"/>
    <w:rsid w:val="003F5BC7"/>
    <w:rsid w:val="003F7557"/>
    <w:rsid w:val="004001AD"/>
    <w:rsid w:val="004009B3"/>
    <w:rsid w:val="0040184E"/>
    <w:rsid w:val="00401FF2"/>
    <w:rsid w:val="004020D6"/>
    <w:rsid w:val="004022C6"/>
    <w:rsid w:val="00402BE3"/>
    <w:rsid w:val="004031C7"/>
    <w:rsid w:val="00404062"/>
    <w:rsid w:val="0040507F"/>
    <w:rsid w:val="004055F5"/>
    <w:rsid w:val="00406337"/>
    <w:rsid w:val="00406646"/>
    <w:rsid w:val="00411DE3"/>
    <w:rsid w:val="00412A2A"/>
    <w:rsid w:val="004134DE"/>
    <w:rsid w:val="00413962"/>
    <w:rsid w:val="004140ED"/>
    <w:rsid w:val="004150C9"/>
    <w:rsid w:val="004153E2"/>
    <w:rsid w:val="00416162"/>
    <w:rsid w:val="00417FF2"/>
    <w:rsid w:val="00420C63"/>
    <w:rsid w:val="0042240F"/>
    <w:rsid w:val="00422A65"/>
    <w:rsid w:val="00422B7E"/>
    <w:rsid w:val="00423161"/>
    <w:rsid w:val="004235F8"/>
    <w:rsid w:val="00423AE2"/>
    <w:rsid w:val="00423ED3"/>
    <w:rsid w:val="0042414E"/>
    <w:rsid w:val="004264E3"/>
    <w:rsid w:val="00426C77"/>
    <w:rsid w:val="00427740"/>
    <w:rsid w:val="00430795"/>
    <w:rsid w:val="00430A44"/>
    <w:rsid w:val="00430AF4"/>
    <w:rsid w:val="004311A3"/>
    <w:rsid w:val="00432D84"/>
    <w:rsid w:val="00434A35"/>
    <w:rsid w:val="0043553A"/>
    <w:rsid w:val="00435A69"/>
    <w:rsid w:val="00436671"/>
    <w:rsid w:val="00436C14"/>
    <w:rsid w:val="004379B3"/>
    <w:rsid w:val="0044053A"/>
    <w:rsid w:val="004408DE"/>
    <w:rsid w:val="00440AF2"/>
    <w:rsid w:val="00440FE9"/>
    <w:rsid w:val="0044119B"/>
    <w:rsid w:val="00443D25"/>
    <w:rsid w:val="004449E9"/>
    <w:rsid w:val="00444D4B"/>
    <w:rsid w:val="00444E16"/>
    <w:rsid w:val="004455E4"/>
    <w:rsid w:val="00450946"/>
    <w:rsid w:val="00451DA6"/>
    <w:rsid w:val="00452117"/>
    <w:rsid w:val="00452142"/>
    <w:rsid w:val="00452C79"/>
    <w:rsid w:val="00452E79"/>
    <w:rsid w:val="00453D10"/>
    <w:rsid w:val="00454EDF"/>
    <w:rsid w:val="00455171"/>
    <w:rsid w:val="00455A54"/>
    <w:rsid w:val="00455CE7"/>
    <w:rsid w:val="004611A8"/>
    <w:rsid w:val="004624A3"/>
    <w:rsid w:val="00463AF8"/>
    <w:rsid w:val="004640A9"/>
    <w:rsid w:val="00465274"/>
    <w:rsid w:val="00465FC9"/>
    <w:rsid w:val="00466005"/>
    <w:rsid w:val="00467E8C"/>
    <w:rsid w:val="0047067A"/>
    <w:rsid w:val="00472560"/>
    <w:rsid w:val="00472C2F"/>
    <w:rsid w:val="00473BC3"/>
    <w:rsid w:val="00474B4E"/>
    <w:rsid w:val="00474EEF"/>
    <w:rsid w:val="00476487"/>
    <w:rsid w:val="00476ACC"/>
    <w:rsid w:val="00476E80"/>
    <w:rsid w:val="00481EA9"/>
    <w:rsid w:val="004877C7"/>
    <w:rsid w:val="004910C6"/>
    <w:rsid w:val="004910F5"/>
    <w:rsid w:val="004911D6"/>
    <w:rsid w:val="0049185C"/>
    <w:rsid w:val="004926B7"/>
    <w:rsid w:val="00492DB8"/>
    <w:rsid w:val="00493216"/>
    <w:rsid w:val="004938C9"/>
    <w:rsid w:val="00494FA9"/>
    <w:rsid w:val="0049621B"/>
    <w:rsid w:val="00497AAC"/>
    <w:rsid w:val="004A01F0"/>
    <w:rsid w:val="004A062E"/>
    <w:rsid w:val="004A3D62"/>
    <w:rsid w:val="004A64FC"/>
    <w:rsid w:val="004A745D"/>
    <w:rsid w:val="004B0A2F"/>
    <w:rsid w:val="004B11F1"/>
    <w:rsid w:val="004B265F"/>
    <w:rsid w:val="004B363B"/>
    <w:rsid w:val="004B51B0"/>
    <w:rsid w:val="004B5494"/>
    <w:rsid w:val="004B5F92"/>
    <w:rsid w:val="004B764F"/>
    <w:rsid w:val="004B77B8"/>
    <w:rsid w:val="004C0BF6"/>
    <w:rsid w:val="004C0CE2"/>
    <w:rsid w:val="004C17C0"/>
    <w:rsid w:val="004C323F"/>
    <w:rsid w:val="004C3CAC"/>
    <w:rsid w:val="004C3F14"/>
    <w:rsid w:val="004D0A08"/>
    <w:rsid w:val="004D153E"/>
    <w:rsid w:val="004D19FE"/>
    <w:rsid w:val="004D2335"/>
    <w:rsid w:val="004D244C"/>
    <w:rsid w:val="004D46F2"/>
    <w:rsid w:val="004D49F4"/>
    <w:rsid w:val="004D546A"/>
    <w:rsid w:val="004D67E4"/>
    <w:rsid w:val="004D6E63"/>
    <w:rsid w:val="004D75DF"/>
    <w:rsid w:val="004E034F"/>
    <w:rsid w:val="004E1E06"/>
    <w:rsid w:val="004E378B"/>
    <w:rsid w:val="004E4C5C"/>
    <w:rsid w:val="004E539B"/>
    <w:rsid w:val="004E5DF8"/>
    <w:rsid w:val="004F05BB"/>
    <w:rsid w:val="004F0C63"/>
    <w:rsid w:val="004F0D60"/>
    <w:rsid w:val="004F2162"/>
    <w:rsid w:val="004F3DDF"/>
    <w:rsid w:val="004F4654"/>
    <w:rsid w:val="004F58CC"/>
    <w:rsid w:val="004F5BCA"/>
    <w:rsid w:val="004F7067"/>
    <w:rsid w:val="004F76ED"/>
    <w:rsid w:val="005008AB"/>
    <w:rsid w:val="005024C0"/>
    <w:rsid w:val="00502B26"/>
    <w:rsid w:val="005032E0"/>
    <w:rsid w:val="005034CF"/>
    <w:rsid w:val="00504A75"/>
    <w:rsid w:val="005051D3"/>
    <w:rsid w:val="00506374"/>
    <w:rsid w:val="00506BE9"/>
    <w:rsid w:val="0050771E"/>
    <w:rsid w:val="00507E6E"/>
    <w:rsid w:val="0051159F"/>
    <w:rsid w:val="00512702"/>
    <w:rsid w:val="00512AFB"/>
    <w:rsid w:val="00512DD0"/>
    <w:rsid w:val="00513105"/>
    <w:rsid w:val="0051324E"/>
    <w:rsid w:val="005147CC"/>
    <w:rsid w:val="0051555A"/>
    <w:rsid w:val="00516643"/>
    <w:rsid w:val="00516B1C"/>
    <w:rsid w:val="00516B59"/>
    <w:rsid w:val="00517536"/>
    <w:rsid w:val="005179BE"/>
    <w:rsid w:val="005202AE"/>
    <w:rsid w:val="0052100B"/>
    <w:rsid w:val="0052250B"/>
    <w:rsid w:val="005239EA"/>
    <w:rsid w:val="005261D1"/>
    <w:rsid w:val="00526524"/>
    <w:rsid w:val="005277A1"/>
    <w:rsid w:val="00527963"/>
    <w:rsid w:val="00530BD0"/>
    <w:rsid w:val="00530FF9"/>
    <w:rsid w:val="00531C9D"/>
    <w:rsid w:val="005323FA"/>
    <w:rsid w:val="0053277C"/>
    <w:rsid w:val="00533420"/>
    <w:rsid w:val="00535172"/>
    <w:rsid w:val="00535B5B"/>
    <w:rsid w:val="00536CF0"/>
    <w:rsid w:val="00536D50"/>
    <w:rsid w:val="00537234"/>
    <w:rsid w:val="0054144D"/>
    <w:rsid w:val="005422B1"/>
    <w:rsid w:val="00542A73"/>
    <w:rsid w:val="00544819"/>
    <w:rsid w:val="00544903"/>
    <w:rsid w:val="00545276"/>
    <w:rsid w:val="00550D2A"/>
    <w:rsid w:val="00551F21"/>
    <w:rsid w:val="0055210E"/>
    <w:rsid w:val="00552CFD"/>
    <w:rsid w:val="0055363D"/>
    <w:rsid w:val="00553A6B"/>
    <w:rsid w:val="00554930"/>
    <w:rsid w:val="00554E53"/>
    <w:rsid w:val="005556E6"/>
    <w:rsid w:val="00555DB2"/>
    <w:rsid w:val="00555FAD"/>
    <w:rsid w:val="00556B1F"/>
    <w:rsid w:val="005570D7"/>
    <w:rsid w:val="00557748"/>
    <w:rsid w:val="00561A70"/>
    <w:rsid w:val="00562AC2"/>
    <w:rsid w:val="00562BE5"/>
    <w:rsid w:val="00566120"/>
    <w:rsid w:val="005671BC"/>
    <w:rsid w:val="005671F0"/>
    <w:rsid w:val="00567D91"/>
    <w:rsid w:val="0057101B"/>
    <w:rsid w:val="00571145"/>
    <w:rsid w:val="00572324"/>
    <w:rsid w:val="00572E7A"/>
    <w:rsid w:val="00575DC1"/>
    <w:rsid w:val="00576B93"/>
    <w:rsid w:val="00580358"/>
    <w:rsid w:val="0058062B"/>
    <w:rsid w:val="005817CC"/>
    <w:rsid w:val="0058259D"/>
    <w:rsid w:val="0058411C"/>
    <w:rsid w:val="0058587E"/>
    <w:rsid w:val="00585B68"/>
    <w:rsid w:val="00586F15"/>
    <w:rsid w:val="00587DB5"/>
    <w:rsid w:val="00591F1D"/>
    <w:rsid w:val="00591F4A"/>
    <w:rsid w:val="005925EB"/>
    <w:rsid w:val="00593119"/>
    <w:rsid w:val="00593772"/>
    <w:rsid w:val="00593AD7"/>
    <w:rsid w:val="00593B82"/>
    <w:rsid w:val="00594387"/>
    <w:rsid w:val="00596150"/>
    <w:rsid w:val="00596B8B"/>
    <w:rsid w:val="00596ED4"/>
    <w:rsid w:val="005972E6"/>
    <w:rsid w:val="00597A6F"/>
    <w:rsid w:val="00597C37"/>
    <w:rsid w:val="005A0179"/>
    <w:rsid w:val="005A074D"/>
    <w:rsid w:val="005A0DA6"/>
    <w:rsid w:val="005A1FE3"/>
    <w:rsid w:val="005A234A"/>
    <w:rsid w:val="005A2403"/>
    <w:rsid w:val="005A2D69"/>
    <w:rsid w:val="005A2F99"/>
    <w:rsid w:val="005A431D"/>
    <w:rsid w:val="005A4CF1"/>
    <w:rsid w:val="005A53B4"/>
    <w:rsid w:val="005A62CF"/>
    <w:rsid w:val="005A7131"/>
    <w:rsid w:val="005A7A0E"/>
    <w:rsid w:val="005A7B84"/>
    <w:rsid w:val="005A7C88"/>
    <w:rsid w:val="005B0EA8"/>
    <w:rsid w:val="005B437F"/>
    <w:rsid w:val="005B47F8"/>
    <w:rsid w:val="005B7F08"/>
    <w:rsid w:val="005C06B5"/>
    <w:rsid w:val="005C0D86"/>
    <w:rsid w:val="005C15EF"/>
    <w:rsid w:val="005C24E8"/>
    <w:rsid w:val="005C2E09"/>
    <w:rsid w:val="005C3079"/>
    <w:rsid w:val="005C363A"/>
    <w:rsid w:val="005C372A"/>
    <w:rsid w:val="005C4A40"/>
    <w:rsid w:val="005C54EE"/>
    <w:rsid w:val="005C5840"/>
    <w:rsid w:val="005D22E4"/>
    <w:rsid w:val="005D234B"/>
    <w:rsid w:val="005D2BCF"/>
    <w:rsid w:val="005D2CD7"/>
    <w:rsid w:val="005D3744"/>
    <w:rsid w:val="005D3D25"/>
    <w:rsid w:val="005D7733"/>
    <w:rsid w:val="005E1A37"/>
    <w:rsid w:val="005E1ED0"/>
    <w:rsid w:val="005E225F"/>
    <w:rsid w:val="005E2974"/>
    <w:rsid w:val="005E2F44"/>
    <w:rsid w:val="005E3022"/>
    <w:rsid w:val="005E3133"/>
    <w:rsid w:val="005E45E8"/>
    <w:rsid w:val="005E4732"/>
    <w:rsid w:val="005E5AF8"/>
    <w:rsid w:val="005E68B6"/>
    <w:rsid w:val="005E6BCA"/>
    <w:rsid w:val="005E6BF3"/>
    <w:rsid w:val="005E7244"/>
    <w:rsid w:val="005F03B4"/>
    <w:rsid w:val="005F0FBF"/>
    <w:rsid w:val="005F20EF"/>
    <w:rsid w:val="005F254E"/>
    <w:rsid w:val="005F3553"/>
    <w:rsid w:val="005F3691"/>
    <w:rsid w:val="005F3893"/>
    <w:rsid w:val="005F50B8"/>
    <w:rsid w:val="005F5BE7"/>
    <w:rsid w:val="005F7975"/>
    <w:rsid w:val="005F7E2C"/>
    <w:rsid w:val="006006B6"/>
    <w:rsid w:val="00601422"/>
    <w:rsid w:val="00602016"/>
    <w:rsid w:val="00602DD6"/>
    <w:rsid w:val="00602F13"/>
    <w:rsid w:val="0060363B"/>
    <w:rsid w:val="00603912"/>
    <w:rsid w:val="00603DBC"/>
    <w:rsid w:val="00606FA8"/>
    <w:rsid w:val="00607E80"/>
    <w:rsid w:val="00610619"/>
    <w:rsid w:val="006115F7"/>
    <w:rsid w:val="00612AD0"/>
    <w:rsid w:val="006134F6"/>
    <w:rsid w:val="00613DC6"/>
    <w:rsid w:val="00614E41"/>
    <w:rsid w:val="00614EC5"/>
    <w:rsid w:val="00616639"/>
    <w:rsid w:val="00616ACB"/>
    <w:rsid w:val="00616C86"/>
    <w:rsid w:val="00617941"/>
    <w:rsid w:val="00620509"/>
    <w:rsid w:val="00621F5C"/>
    <w:rsid w:val="00626029"/>
    <w:rsid w:val="006268F3"/>
    <w:rsid w:val="006271BA"/>
    <w:rsid w:val="0062724B"/>
    <w:rsid w:val="00627C7F"/>
    <w:rsid w:val="00630434"/>
    <w:rsid w:val="006309F6"/>
    <w:rsid w:val="00630BC2"/>
    <w:rsid w:val="0063161D"/>
    <w:rsid w:val="00632B79"/>
    <w:rsid w:val="006334CA"/>
    <w:rsid w:val="0063426D"/>
    <w:rsid w:val="006342A0"/>
    <w:rsid w:val="00635AD8"/>
    <w:rsid w:val="00636906"/>
    <w:rsid w:val="00636C18"/>
    <w:rsid w:val="00641A45"/>
    <w:rsid w:val="00641BE8"/>
    <w:rsid w:val="00642BA1"/>
    <w:rsid w:val="006440F5"/>
    <w:rsid w:val="0064471A"/>
    <w:rsid w:val="006447C1"/>
    <w:rsid w:val="00644FF7"/>
    <w:rsid w:val="0064587D"/>
    <w:rsid w:val="00646AAC"/>
    <w:rsid w:val="00647582"/>
    <w:rsid w:val="00650C50"/>
    <w:rsid w:val="00651EEE"/>
    <w:rsid w:val="006524E4"/>
    <w:rsid w:val="006525C9"/>
    <w:rsid w:val="00654ED1"/>
    <w:rsid w:val="006562D3"/>
    <w:rsid w:val="00656A40"/>
    <w:rsid w:val="00657081"/>
    <w:rsid w:val="006608A8"/>
    <w:rsid w:val="00660E49"/>
    <w:rsid w:val="0066126A"/>
    <w:rsid w:val="00661642"/>
    <w:rsid w:val="00662AE5"/>
    <w:rsid w:val="00662D1D"/>
    <w:rsid w:val="00663601"/>
    <w:rsid w:val="0066365C"/>
    <w:rsid w:val="00664ADD"/>
    <w:rsid w:val="006650A1"/>
    <w:rsid w:val="00665374"/>
    <w:rsid w:val="0066578E"/>
    <w:rsid w:val="006669E8"/>
    <w:rsid w:val="00667848"/>
    <w:rsid w:val="00671707"/>
    <w:rsid w:val="006717A5"/>
    <w:rsid w:val="00674709"/>
    <w:rsid w:val="0067489E"/>
    <w:rsid w:val="00675D6C"/>
    <w:rsid w:val="006760E7"/>
    <w:rsid w:val="00680272"/>
    <w:rsid w:val="00680312"/>
    <w:rsid w:val="006807E1"/>
    <w:rsid w:val="00680F5A"/>
    <w:rsid w:val="006818A3"/>
    <w:rsid w:val="00682003"/>
    <w:rsid w:val="00682E83"/>
    <w:rsid w:val="006878C3"/>
    <w:rsid w:val="006903E7"/>
    <w:rsid w:val="00692851"/>
    <w:rsid w:val="006947E2"/>
    <w:rsid w:val="00694F07"/>
    <w:rsid w:val="00695D61"/>
    <w:rsid w:val="00697E46"/>
    <w:rsid w:val="006A0203"/>
    <w:rsid w:val="006A0451"/>
    <w:rsid w:val="006A0A6D"/>
    <w:rsid w:val="006A1A25"/>
    <w:rsid w:val="006A20C9"/>
    <w:rsid w:val="006A3307"/>
    <w:rsid w:val="006A336A"/>
    <w:rsid w:val="006A3A98"/>
    <w:rsid w:val="006A484E"/>
    <w:rsid w:val="006A4864"/>
    <w:rsid w:val="006A5D20"/>
    <w:rsid w:val="006A742B"/>
    <w:rsid w:val="006A7C92"/>
    <w:rsid w:val="006A7E44"/>
    <w:rsid w:val="006B015E"/>
    <w:rsid w:val="006B0A62"/>
    <w:rsid w:val="006B1968"/>
    <w:rsid w:val="006B30F7"/>
    <w:rsid w:val="006B5660"/>
    <w:rsid w:val="006B6E03"/>
    <w:rsid w:val="006B78DA"/>
    <w:rsid w:val="006C2ABF"/>
    <w:rsid w:val="006C34AB"/>
    <w:rsid w:val="006C465B"/>
    <w:rsid w:val="006C4C46"/>
    <w:rsid w:val="006C54F1"/>
    <w:rsid w:val="006C5907"/>
    <w:rsid w:val="006C6F37"/>
    <w:rsid w:val="006C7C4B"/>
    <w:rsid w:val="006D0836"/>
    <w:rsid w:val="006D1B37"/>
    <w:rsid w:val="006D2920"/>
    <w:rsid w:val="006D3461"/>
    <w:rsid w:val="006D3746"/>
    <w:rsid w:val="006D3AF5"/>
    <w:rsid w:val="006D3BEE"/>
    <w:rsid w:val="006D416E"/>
    <w:rsid w:val="006D41D6"/>
    <w:rsid w:val="006D45AB"/>
    <w:rsid w:val="006D5F2C"/>
    <w:rsid w:val="006D6081"/>
    <w:rsid w:val="006D668B"/>
    <w:rsid w:val="006D6BFA"/>
    <w:rsid w:val="006D724A"/>
    <w:rsid w:val="006E0CC7"/>
    <w:rsid w:val="006E1581"/>
    <w:rsid w:val="006E381E"/>
    <w:rsid w:val="006E53B3"/>
    <w:rsid w:val="006E76DD"/>
    <w:rsid w:val="006E77E2"/>
    <w:rsid w:val="006F0175"/>
    <w:rsid w:val="006F04CB"/>
    <w:rsid w:val="006F15D5"/>
    <w:rsid w:val="006F1E36"/>
    <w:rsid w:val="006F21D9"/>
    <w:rsid w:val="006F247D"/>
    <w:rsid w:val="006F3691"/>
    <w:rsid w:val="006F7382"/>
    <w:rsid w:val="006F77E5"/>
    <w:rsid w:val="006F78F7"/>
    <w:rsid w:val="006F7DC2"/>
    <w:rsid w:val="00700A6D"/>
    <w:rsid w:val="00701FBD"/>
    <w:rsid w:val="007037AD"/>
    <w:rsid w:val="00703E71"/>
    <w:rsid w:val="0070406B"/>
    <w:rsid w:val="00704FC3"/>
    <w:rsid w:val="00705D66"/>
    <w:rsid w:val="00705E99"/>
    <w:rsid w:val="007100AD"/>
    <w:rsid w:val="0071028F"/>
    <w:rsid w:val="007102C5"/>
    <w:rsid w:val="007104D2"/>
    <w:rsid w:val="0071054F"/>
    <w:rsid w:val="007106AB"/>
    <w:rsid w:val="0071188D"/>
    <w:rsid w:val="00711D84"/>
    <w:rsid w:val="0071205E"/>
    <w:rsid w:val="00713A89"/>
    <w:rsid w:val="00714333"/>
    <w:rsid w:val="007146C0"/>
    <w:rsid w:val="007168CB"/>
    <w:rsid w:val="007169A2"/>
    <w:rsid w:val="00717132"/>
    <w:rsid w:val="007173DC"/>
    <w:rsid w:val="0071789D"/>
    <w:rsid w:val="00720111"/>
    <w:rsid w:val="007205EE"/>
    <w:rsid w:val="00721033"/>
    <w:rsid w:val="007237E6"/>
    <w:rsid w:val="00723F25"/>
    <w:rsid w:val="00724089"/>
    <w:rsid w:val="00724622"/>
    <w:rsid w:val="00725A73"/>
    <w:rsid w:val="007270E9"/>
    <w:rsid w:val="00727657"/>
    <w:rsid w:val="007277E2"/>
    <w:rsid w:val="0072784A"/>
    <w:rsid w:val="0072793A"/>
    <w:rsid w:val="00731115"/>
    <w:rsid w:val="007329B9"/>
    <w:rsid w:val="007361B1"/>
    <w:rsid w:val="00736559"/>
    <w:rsid w:val="0074051F"/>
    <w:rsid w:val="007424D0"/>
    <w:rsid w:val="007445B0"/>
    <w:rsid w:val="00746188"/>
    <w:rsid w:val="007467E4"/>
    <w:rsid w:val="007472A8"/>
    <w:rsid w:val="007501B1"/>
    <w:rsid w:val="007509BF"/>
    <w:rsid w:val="007515FF"/>
    <w:rsid w:val="007529F8"/>
    <w:rsid w:val="00752CE9"/>
    <w:rsid w:val="00752DDA"/>
    <w:rsid w:val="007531EF"/>
    <w:rsid w:val="007532E3"/>
    <w:rsid w:val="00753D14"/>
    <w:rsid w:val="0075414A"/>
    <w:rsid w:val="00755C09"/>
    <w:rsid w:val="007576B0"/>
    <w:rsid w:val="00761D20"/>
    <w:rsid w:val="0076283D"/>
    <w:rsid w:val="007629D6"/>
    <w:rsid w:val="00762C7E"/>
    <w:rsid w:val="007630E0"/>
    <w:rsid w:val="007632A6"/>
    <w:rsid w:val="00763751"/>
    <w:rsid w:val="0076557B"/>
    <w:rsid w:val="00765A1B"/>
    <w:rsid w:val="00765ABA"/>
    <w:rsid w:val="0076798D"/>
    <w:rsid w:val="007700BE"/>
    <w:rsid w:val="0077390A"/>
    <w:rsid w:val="00773ADA"/>
    <w:rsid w:val="00774003"/>
    <w:rsid w:val="00774884"/>
    <w:rsid w:val="00774E5C"/>
    <w:rsid w:val="007753B9"/>
    <w:rsid w:val="00775BE3"/>
    <w:rsid w:val="0077617D"/>
    <w:rsid w:val="0077788F"/>
    <w:rsid w:val="00780062"/>
    <w:rsid w:val="007802A8"/>
    <w:rsid w:val="0078205D"/>
    <w:rsid w:val="00783163"/>
    <w:rsid w:val="00783B50"/>
    <w:rsid w:val="00783B87"/>
    <w:rsid w:val="00784183"/>
    <w:rsid w:val="0078430A"/>
    <w:rsid w:val="0078685C"/>
    <w:rsid w:val="0079145B"/>
    <w:rsid w:val="00792C98"/>
    <w:rsid w:val="00795985"/>
    <w:rsid w:val="007A168B"/>
    <w:rsid w:val="007A2F5D"/>
    <w:rsid w:val="007A5EAD"/>
    <w:rsid w:val="007A79E6"/>
    <w:rsid w:val="007B0680"/>
    <w:rsid w:val="007B0FE5"/>
    <w:rsid w:val="007B1BB2"/>
    <w:rsid w:val="007B4989"/>
    <w:rsid w:val="007B519D"/>
    <w:rsid w:val="007B52E9"/>
    <w:rsid w:val="007B57AB"/>
    <w:rsid w:val="007B654B"/>
    <w:rsid w:val="007B71F7"/>
    <w:rsid w:val="007C0279"/>
    <w:rsid w:val="007C247E"/>
    <w:rsid w:val="007C267E"/>
    <w:rsid w:val="007C2883"/>
    <w:rsid w:val="007C388C"/>
    <w:rsid w:val="007C417A"/>
    <w:rsid w:val="007C4CCD"/>
    <w:rsid w:val="007C517A"/>
    <w:rsid w:val="007C5423"/>
    <w:rsid w:val="007C628A"/>
    <w:rsid w:val="007C71D2"/>
    <w:rsid w:val="007D09CD"/>
    <w:rsid w:val="007D0E4B"/>
    <w:rsid w:val="007D123B"/>
    <w:rsid w:val="007D1D9C"/>
    <w:rsid w:val="007D38DF"/>
    <w:rsid w:val="007D4EE9"/>
    <w:rsid w:val="007D5C26"/>
    <w:rsid w:val="007D5FE4"/>
    <w:rsid w:val="007E1CF6"/>
    <w:rsid w:val="007E31F3"/>
    <w:rsid w:val="007E38D8"/>
    <w:rsid w:val="007E452B"/>
    <w:rsid w:val="007E5B76"/>
    <w:rsid w:val="007E62A6"/>
    <w:rsid w:val="007E6729"/>
    <w:rsid w:val="007F0032"/>
    <w:rsid w:val="007F1983"/>
    <w:rsid w:val="007F1FFA"/>
    <w:rsid w:val="007F20BC"/>
    <w:rsid w:val="007F382C"/>
    <w:rsid w:val="007F4ED8"/>
    <w:rsid w:val="007F634B"/>
    <w:rsid w:val="007F64B7"/>
    <w:rsid w:val="007F7351"/>
    <w:rsid w:val="00800942"/>
    <w:rsid w:val="00800C0B"/>
    <w:rsid w:val="008015FD"/>
    <w:rsid w:val="00801820"/>
    <w:rsid w:val="0080183B"/>
    <w:rsid w:val="00801B23"/>
    <w:rsid w:val="00802071"/>
    <w:rsid w:val="00802C12"/>
    <w:rsid w:val="00802C3D"/>
    <w:rsid w:val="00803BCA"/>
    <w:rsid w:val="00803CAB"/>
    <w:rsid w:val="00804D48"/>
    <w:rsid w:val="008050C6"/>
    <w:rsid w:val="0080646B"/>
    <w:rsid w:val="008064B4"/>
    <w:rsid w:val="008106E5"/>
    <w:rsid w:val="00811284"/>
    <w:rsid w:val="008132A3"/>
    <w:rsid w:val="008134AD"/>
    <w:rsid w:val="00814780"/>
    <w:rsid w:val="00816965"/>
    <w:rsid w:val="008173DE"/>
    <w:rsid w:val="00820B6C"/>
    <w:rsid w:val="00820ECA"/>
    <w:rsid w:val="00821826"/>
    <w:rsid w:val="00822670"/>
    <w:rsid w:val="00824263"/>
    <w:rsid w:val="00825A96"/>
    <w:rsid w:val="00825E05"/>
    <w:rsid w:val="0082636C"/>
    <w:rsid w:val="00827EFC"/>
    <w:rsid w:val="0083126C"/>
    <w:rsid w:val="00831343"/>
    <w:rsid w:val="00832310"/>
    <w:rsid w:val="00835894"/>
    <w:rsid w:val="00835F0D"/>
    <w:rsid w:val="00837393"/>
    <w:rsid w:val="008376E4"/>
    <w:rsid w:val="00840FFD"/>
    <w:rsid w:val="008412CA"/>
    <w:rsid w:val="00841D35"/>
    <w:rsid w:val="00843184"/>
    <w:rsid w:val="008433B3"/>
    <w:rsid w:val="00843896"/>
    <w:rsid w:val="00843B2B"/>
    <w:rsid w:val="00843C0A"/>
    <w:rsid w:val="00843CDD"/>
    <w:rsid w:val="0084502E"/>
    <w:rsid w:val="008502C0"/>
    <w:rsid w:val="008513E4"/>
    <w:rsid w:val="008551E7"/>
    <w:rsid w:val="0085521A"/>
    <w:rsid w:val="008563A9"/>
    <w:rsid w:val="008576A3"/>
    <w:rsid w:val="008606CF"/>
    <w:rsid w:val="00860B7B"/>
    <w:rsid w:val="008614CB"/>
    <w:rsid w:val="00862DA9"/>
    <w:rsid w:val="008630B2"/>
    <w:rsid w:val="0086319C"/>
    <w:rsid w:val="008646BC"/>
    <w:rsid w:val="0086504E"/>
    <w:rsid w:val="00866C04"/>
    <w:rsid w:val="00871144"/>
    <w:rsid w:val="0087176A"/>
    <w:rsid w:val="008735DD"/>
    <w:rsid w:val="00873E5D"/>
    <w:rsid w:val="0087491B"/>
    <w:rsid w:val="00874D5E"/>
    <w:rsid w:val="008760DF"/>
    <w:rsid w:val="0087651B"/>
    <w:rsid w:val="008766AE"/>
    <w:rsid w:val="008771BE"/>
    <w:rsid w:val="0088037B"/>
    <w:rsid w:val="00880710"/>
    <w:rsid w:val="00881ED0"/>
    <w:rsid w:val="008822F9"/>
    <w:rsid w:val="00883E23"/>
    <w:rsid w:val="00884492"/>
    <w:rsid w:val="00884494"/>
    <w:rsid w:val="00885A6F"/>
    <w:rsid w:val="008862C6"/>
    <w:rsid w:val="0088650D"/>
    <w:rsid w:val="00887083"/>
    <w:rsid w:val="0088785F"/>
    <w:rsid w:val="008900BE"/>
    <w:rsid w:val="00890211"/>
    <w:rsid w:val="0089032A"/>
    <w:rsid w:val="008908B4"/>
    <w:rsid w:val="00892633"/>
    <w:rsid w:val="00892BDD"/>
    <w:rsid w:val="00892C6C"/>
    <w:rsid w:val="00892C8C"/>
    <w:rsid w:val="0089370A"/>
    <w:rsid w:val="00893EA9"/>
    <w:rsid w:val="00894A10"/>
    <w:rsid w:val="00894C53"/>
    <w:rsid w:val="008973C2"/>
    <w:rsid w:val="00897492"/>
    <w:rsid w:val="008A03DD"/>
    <w:rsid w:val="008A14E5"/>
    <w:rsid w:val="008A163E"/>
    <w:rsid w:val="008A284D"/>
    <w:rsid w:val="008A435C"/>
    <w:rsid w:val="008A4F8E"/>
    <w:rsid w:val="008A5363"/>
    <w:rsid w:val="008A59DF"/>
    <w:rsid w:val="008A63A6"/>
    <w:rsid w:val="008A6450"/>
    <w:rsid w:val="008A707F"/>
    <w:rsid w:val="008A76B1"/>
    <w:rsid w:val="008A7E8A"/>
    <w:rsid w:val="008B17F5"/>
    <w:rsid w:val="008B1D65"/>
    <w:rsid w:val="008B21E7"/>
    <w:rsid w:val="008B299B"/>
    <w:rsid w:val="008B3AFD"/>
    <w:rsid w:val="008B41B6"/>
    <w:rsid w:val="008B7E67"/>
    <w:rsid w:val="008C2726"/>
    <w:rsid w:val="008C4A88"/>
    <w:rsid w:val="008C4DDE"/>
    <w:rsid w:val="008C60B4"/>
    <w:rsid w:val="008C65F5"/>
    <w:rsid w:val="008C72A6"/>
    <w:rsid w:val="008C737B"/>
    <w:rsid w:val="008C7DBA"/>
    <w:rsid w:val="008C7EBD"/>
    <w:rsid w:val="008D1180"/>
    <w:rsid w:val="008D1CF7"/>
    <w:rsid w:val="008D3660"/>
    <w:rsid w:val="008D4D48"/>
    <w:rsid w:val="008D5100"/>
    <w:rsid w:val="008D528D"/>
    <w:rsid w:val="008D5373"/>
    <w:rsid w:val="008D7F69"/>
    <w:rsid w:val="008E0C77"/>
    <w:rsid w:val="008E1504"/>
    <w:rsid w:val="008E3312"/>
    <w:rsid w:val="008E4732"/>
    <w:rsid w:val="008E52F3"/>
    <w:rsid w:val="008E7070"/>
    <w:rsid w:val="008E7F85"/>
    <w:rsid w:val="008E7FE1"/>
    <w:rsid w:val="008F038D"/>
    <w:rsid w:val="008F093B"/>
    <w:rsid w:val="008F0BE9"/>
    <w:rsid w:val="008F1676"/>
    <w:rsid w:val="008F36E4"/>
    <w:rsid w:val="008F4784"/>
    <w:rsid w:val="008F47A0"/>
    <w:rsid w:val="008F47B4"/>
    <w:rsid w:val="008F5264"/>
    <w:rsid w:val="008F54B3"/>
    <w:rsid w:val="008F5677"/>
    <w:rsid w:val="008F5924"/>
    <w:rsid w:val="008F5EDA"/>
    <w:rsid w:val="008F6EC4"/>
    <w:rsid w:val="008F7437"/>
    <w:rsid w:val="00900BA3"/>
    <w:rsid w:val="00901955"/>
    <w:rsid w:val="00902283"/>
    <w:rsid w:val="00904644"/>
    <w:rsid w:val="00904A92"/>
    <w:rsid w:val="009070E4"/>
    <w:rsid w:val="00910143"/>
    <w:rsid w:val="009104EE"/>
    <w:rsid w:val="00910BE8"/>
    <w:rsid w:val="00911229"/>
    <w:rsid w:val="009114CD"/>
    <w:rsid w:val="00912707"/>
    <w:rsid w:val="00912C14"/>
    <w:rsid w:val="009176B5"/>
    <w:rsid w:val="00917D24"/>
    <w:rsid w:val="00920346"/>
    <w:rsid w:val="00921056"/>
    <w:rsid w:val="00923F7B"/>
    <w:rsid w:val="00924128"/>
    <w:rsid w:val="00924B2E"/>
    <w:rsid w:val="009276B6"/>
    <w:rsid w:val="009276EA"/>
    <w:rsid w:val="00927F8D"/>
    <w:rsid w:val="009301CD"/>
    <w:rsid w:val="0093026E"/>
    <w:rsid w:val="00930740"/>
    <w:rsid w:val="00930877"/>
    <w:rsid w:val="009308CD"/>
    <w:rsid w:val="00930B6C"/>
    <w:rsid w:val="00931135"/>
    <w:rsid w:val="00931345"/>
    <w:rsid w:val="009315AF"/>
    <w:rsid w:val="00931E16"/>
    <w:rsid w:val="00932401"/>
    <w:rsid w:val="00932634"/>
    <w:rsid w:val="00933BA1"/>
    <w:rsid w:val="0093432F"/>
    <w:rsid w:val="009347EA"/>
    <w:rsid w:val="00935BCF"/>
    <w:rsid w:val="009376FA"/>
    <w:rsid w:val="00937A14"/>
    <w:rsid w:val="00937F90"/>
    <w:rsid w:val="00940228"/>
    <w:rsid w:val="00940285"/>
    <w:rsid w:val="00940D1D"/>
    <w:rsid w:val="00940E57"/>
    <w:rsid w:val="00941A4B"/>
    <w:rsid w:val="00941EA2"/>
    <w:rsid w:val="0094245F"/>
    <w:rsid w:val="009432F8"/>
    <w:rsid w:val="009433F3"/>
    <w:rsid w:val="009439C7"/>
    <w:rsid w:val="00943FAE"/>
    <w:rsid w:val="00945C87"/>
    <w:rsid w:val="00946E71"/>
    <w:rsid w:val="00946F7F"/>
    <w:rsid w:val="00947317"/>
    <w:rsid w:val="00950844"/>
    <w:rsid w:val="00951345"/>
    <w:rsid w:val="00954177"/>
    <w:rsid w:val="0095449B"/>
    <w:rsid w:val="0095455C"/>
    <w:rsid w:val="00954C67"/>
    <w:rsid w:val="009568C4"/>
    <w:rsid w:val="00956BCD"/>
    <w:rsid w:val="00956C92"/>
    <w:rsid w:val="00956F8A"/>
    <w:rsid w:val="00960B54"/>
    <w:rsid w:val="00961AAB"/>
    <w:rsid w:val="00963807"/>
    <w:rsid w:val="0096397A"/>
    <w:rsid w:val="00964D0A"/>
    <w:rsid w:val="00964E24"/>
    <w:rsid w:val="00966CFA"/>
    <w:rsid w:val="0096763A"/>
    <w:rsid w:val="00970504"/>
    <w:rsid w:val="009739DD"/>
    <w:rsid w:val="009748BF"/>
    <w:rsid w:val="009750BE"/>
    <w:rsid w:val="00975393"/>
    <w:rsid w:val="00975929"/>
    <w:rsid w:val="0098012D"/>
    <w:rsid w:val="00980FEF"/>
    <w:rsid w:val="0098245F"/>
    <w:rsid w:val="00984D88"/>
    <w:rsid w:val="0099264D"/>
    <w:rsid w:val="0099318D"/>
    <w:rsid w:val="009948DE"/>
    <w:rsid w:val="00994A3C"/>
    <w:rsid w:val="00994D20"/>
    <w:rsid w:val="00995232"/>
    <w:rsid w:val="00995EA3"/>
    <w:rsid w:val="00995EBC"/>
    <w:rsid w:val="0099602E"/>
    <w:rsid w:val="00996173"/>
    <w:rsid w:val="009964F9"/>
    <w:rsid w:val="00996763"/>
    <w:rsid w:val="00996D6C"/>
    <w:rsid w:val="009972AE"/>
    <w:rsid w:val="009A0112"/>
    <w:rsid w:val="009A1C9C"/>
    <w:rsid w:val="009A1E73"/>
    <w:rsid w:val="009A221F"/>
    <w:rsid w:val="009A2325"/>
    <w:rsid w:val="009A3DFF"/>
    <w:rsid w:val="009A42F2"/>
    <w:rsid w:val="009A5547"/>
    <w:rsid w:val="009A5FC0"/>
    <w:rsid w:val="009A6831"/>
    <w:rsid w:val="009A6CC3"/>
    <w:rsid w:val="009A6DFA"/>
    <w:rsid w:val="009A7E55"/>
    <w:rsid w:val="009B071A"/>
    <w:rsid w:val="009B0A74"/>
    <w:rsid w:val="009B0EFD"/>
    <w:rsid w:val="009B1226"/>
    <w:rsid w:val="009B19C3"/>
    <w:rsid w:val="009B1EB0"/>
    <w:rsid w:val="009B2119"/>
    <w:rsid w:val="009B3CE1"/>
    <w:rsid w:val="009B3E75"/>
    <w:rsid w:val="009B58B3"/>
    <w:rsid w:val="009B5D8C"/>
    <w:rsid w:val="009B5ED1"/>
    <w:rsid w:val="009B6189"/>
    <w:rsid w:val="009B7EE1"/>
    <w:rsid w:val="009C11CA"/>
    <w:rsid w:val="009C2492"/>
    <w:rsid w:val="009C24B4"/>
    <w:rsid w:val="009C290F"/>
    <w:rsid w:val="009C2A46"/>
    <w:rsid w:val="009C583C"/>
    <w:rsid w:val="009C70DB"/>
    <w:rsid w:val="009C777D"/>
    <w:rsid w:val="009D1D9F"/>
    <w:rsid w:val="009D1F20"/>
    <w:rsid w:val="009D2350"/>
    <w:rsid w:val="009D2412"/>
    <w:rsid w:val="009D3126"/>
    <w:rsid w:val="009D36B3"/>
    <w:rsid w:val="009D396C"/>
    <w:rsid w:val="009D44F1"/>
    <w:rsid w:val="009D4B72"/>
    <w:rsid w:val="009D4D38"/>
    <w:rsid w:val="009D6132"/>
    <w:rsid w:val="009D63E2"/>
    <w:rsid w:val="009D6F4C"/>
    <w:rsid w:val="009D7191"/>
    <w:rsid w:val="009E07AF"/>
    <w:rsid w:val="009E2F78"/>
    <w:rsid w:val="009E33D8"/>
    <w:rsid w:val="009E3A83"/>
    <w:rsid w:val="009E3E23"/>
    <w:rsid w:val="009E3F4E"/>
    <w:rsid w:val="009E4A46"/>
    <w:rsid w:val="009E50DC"/>
    <w:rsid w:val="009E51A3"/>
    <w:rsid w:val="009E547A"/>
    <w:rsid w:val="009E78DF"/>
    <w:rsid w:val="009E7A70"/>
    <w:rsid w:val="009E7FD1"/>
    <w:rsid w:val="009F0A5B"/>
    <w:rsid w:val="009F0A9B"/>
    <w:rsid w:val="009F1AE1"/>
    <w:rsid w:val="009F2315"/>
    <w:rsid w:val="009F3DA9"/>
    <w:rsid w:val="009F5010"/>
    <w:rsid w:val="009F7661"/>
    <w:rsid w:val="009F76CE"/>
    <w:rsid w:val="00A01B8B"/>
    <w:rsid w:val="00A01BA1"/>
    <w:rsid w:val="00A01BCE"/>
    <w:rsid w:val="00A02C3F"/>
    <w:rsid w:val="00A0432E"/>
    <w:rsid w:val="00A04A46"/>
    <w:rsid w:val="00A0656C"/>
    <w:rsid w:val="00A06E31"/>
    <w:rsid w:val="00A074CB"/>
    <w:rsid w:val="00A07C49"/>
    <w:rsid w:val="00A07CCB"/>
    <w:rsid w:val="00A07F43"/>
    <w:rsid w:val="00A11A40"/>
    <w:rsid w:val="00A11C64"/>
    <w:rsid w:val="00A12863"/>
    <w:rsid w:val="00A13415"/>
    <w:rsid w:val="00A14268"/>
    <w:rsid w:val="00A14B6C"/>
    <w:rsid w:val="00A14F4B"/>
    <w:rsid w:val="00A16046"/>
    <w:rsid w:val="00A16CC3"/>
    <w:rsid w:val="00A17294"/>
    <w:rsid w:val="00A21FCD"/>
    <w:rsid w:val="00A24A23"/>
    <w:rsid w:val="00A254C0"/>
    <w:rsid w:val="00A25A2C"/>
    <w:rsid w:val="00A25AD4"/>
    <w:rsid w:val="00A26011"/>
    <w:rsid w:val="00A2688B"/>
    <w:rsid w:val="00A272BD"/>
    <w:rsid w:val="00A27629"/>
    <w:rsid w:val="00A31314"/>
    <w:rsid w:val="00A313F3"/>
    <w:rsid w:val="00A3375D"/>
    <w:rsid w:val="00A347FB"/>
    <w:rsid w:val="00A353FA"/>
    <w:rsid w:val="00A35483"/>
    <w:rsid w:val="00A35B03"/>
    <w:rsid w:val="00A36D66"/>
    <w:rsid w:val="00A3727D"/>
    <w:rsid w:val="00A3738D"/>
    <w:rsid w:val="00A37458"/>
    <w:rsid w:val="00A37773"/>
    <w:rsid w:val="00A37DD5"/>
    <w:rsid w:val="00A40774"/>
    <w:rsid w:val="00A413B5"/>
    <w:rsid w:val="00A4362F"/>
    <w:rsid w:val="00A4448E"/>
    <w:rsid w:val="00A4747B"/>
    <w:rsid w:val="00A47AEF"/>
    <w:rsid w:val="00A50348"/>
    <w:rsid w:val="00A50C78"/>
    <w:rsid w:val="00A51423"/>
    <w:rsid w:val="00A5152A"/>
    <w:rsid w:val="00A528FD"/>
    <w:rsid w:val="00A52BF8"/>
    <w:rsid w:val="00A532BA"/>
    <w:rsid w:val="00A533A0"/>
    <w:rsid w:val="00A54594"/>
    <w:rsid w:val="00A547D8"/>
    <w:rsid w:val="00A55193"/>
    <w:rsid w:val="00A5541A"/>
    <w:rsid w:val="00A56560"/>
    <w:rsid w:val="00A6041F"/>
    <w:rsid w:val="00A606C2"/>
    <w:rsid w:val="00A61704"/>
    <w:rsid w:val="00A627E9"/>
    <w:rsid w:val="00A62863"/>
    <w:rsid w:val="00A646D9"/>
    <w:rsid w:val="00A65790"/>
    <w:rsid w:val="00A6605E"/>
    <w:rsid w:val="00A66A29"/>
    <w:rsid w:val="00A70708"/>
    <w:rsid w:val="00A7172B"/>
    <w:rsid w:val="00A72C9A"/>
    <w:rsid w:val="00A73DF2"/>
    <w:rsid w:val="00A74AFC"/>
    <w:rsid w:val="00A74E22"/>
    <w:rsid w:val="00A75426"/>
    <w:rsid w:val="00A75517"/>
    <w:rsid w:val="00A7617A"/>
    <w:rsid w:val="00A76F9D"/>
    <w:rsid w:val="00A846F7"/>
    <w:rsid w:val="00A850DC"/>
    <w:rsid w:val="00A856AB"/>
    <w:rsid w:val="00A85712"/>
    <w:rsid w:val="00A85757"/>
    <w:rsid w:val="00A858FE"/>
    <w:rsid w:val="00A85990"/>
    <w:rsid w:val="00A85C6F"/>
    <w:rsid w:val="00A86C8E"/>
    <w:rsid w:val="00A871E7"/>
    <w:rsid w:val="00A8727D"/>
    <w:rsid w:val="00A87DE9"/>
    <w:rsid w:val="00A90529"/>
    <w:rsid w:val="00A90986"/>
    <w:rsid w:val="00A91E82"/>
    <w:rsid w:val="00A93A0F"/>
    <w:rsid w:val="00A93B04"/>
    <w:rsid w:val="00A9413B"/>
    <w:rsid w:val="00A9492F"/>
    <w:rsid w:val="00A950ED"/>
    <w:rsid w:val="00A9545C"/>
    <w:rsid w:val="00A95C51"/>
    <w:rsid w:val="00A96219"/>
    <w:rsid w:val="00A96679"/>
    <w:rsid w:val="00A96DBA"/>
    <w:rsid w:val="00AA2243"/>
    <w:rsid w:val="00AA24D0"/>
    <w:rsid w:val="00AA317C"/>
    <w:rsid w:val="00AA34AD"/>
    <w:rsid w:val="00AA46BB"/>
    <w:rsid w:val="00AA5E4D"/>
    <w:rsid w:val="00AA68DB"/>
    <w:rsid w:val="00AA7867"/>
    <w:rsid w:val="00AA7DE6"/>
    <w:rsid w:val="00AB0652"/>
    <w:rsid w:val="00AB18C6"/>
    <w:rsid w:val="00AB2A57"/>
    <w:rsid w:val="00AB35E2"/>
    <w:rsid w:val="00AB367A"/>
    <w:rsid w:val="00AB4935"/>
    <w:rsid w:val="00AB6978"/>
    <w:rsid w:val="00AB7B5B"/>
    <w:rsid w:val="00AB7C22"/>
    <w:rsid w:val="00AB7E2A"/>
    <w:rsid w:val="00AC011A"/>
    <w:rsid w:val="00AC35DB"/>
    <w:rsid w:val="00AC384E"/>
    <w:rsid w:val="00AC3B23"/>
    <w:rsid w:val="00AC3FA5"/>
    <w:rsid w:val="00AC4A0F"/>
    <w:rsid w:val="00AC4F7B"/>
    <w:rsid w:val="00AC69B4"/>
    <w:rsid w:val="00AC6F9C"/>
    <w:rsid w:val="00AD00FF"/>
    <w:rsid w:val="00AD1B84"/>
    <w:rsid w:val="00AD1E29"/>
    <w:rsid w:val="00AD1EDF"/>
    <w:rsid w:val="00AD25CB"/>
    <w:rsid w:val="00AD291E"/>
    <w:rsid w:val="00AD2922"/>
    <w:rsid w:val="00AD36A9"/>
    <w:rsid w:val="00AD3ADA"/>
    <w:rsid w:val="00AD5334"/>
    <w:rsid w:val="00AD55DB"/>
    <w:rsid w:val="00AD69D7"/>
    <w:rsid w:val="00AD7A1C"/>
    <w:rsid w:val="00AE0CBD"/>
    <w:rsid w:val="00AE0D5D"/>
    <w:rsid w:val="00AE0E19"/>
    <w:rsid w:val="00AE0EAA"/>
    <w:rsid w:val="00AE2893"/>
    <w:rsid w:val="00AE3432"/>
    <w:rsid w:val="00AE4035"/>
    <w:rsid w:val="00AE4340"/>
    <w:rsid w:val="00AE65DD"/>
    <w:rsid w:val="00AE6770"/>
    <w:rsid w:val="00AE6932"/>
    <w:rsid w:val="00AE7A4D"/>
    <w:rsid w:val="00AF0B61"/>
    <w:rsid w:val="00AF0E2D"/>
    <w:rsid w:val="00AF2E6C"/>
    <w:rsid w:val="00AF3847"/>
    <w:rsid w:val="00AF3AAF"/>
    <w:rsid w:val="00AF44DB"/>
    <w:rsid w:val="00AF515A"/>
    <w:rsid w:val="00AF5CCD"/>
    <w:rsid w:val="00AF74BE"/>
    <w:rsid w:val="00AF7618"/>
    <w:rsid w:val="00B00097"/>
    <w:rsid w:val="00B0268B"/>
    <w:rsid w:val="00B029BD"/>
    <w:rsid w:val="00B04109"/>
    <w:rsid w:val="00B06DC0"/>
    <w:rsid w:val="00B07261"/>
    <w:rsid w:val="00B07409"/>
    <w:rsid w:val="00B0764E"/>
    <w:rsid w:val="00B07FC0"/>
    <w:rsid w:val="00B10166"/>
    <w:rsid w:val="00B112A8"/>
    <w:rsid w:val="00B11413"/>
    <w:rsid w:val="00B121D9"/>
    <w:rsid w:val="00B1392D"/>
    <w:rsid w:val="00B140D5"/>
    <w:rsid w:val="00B141B5"/>
    <w:rsid w:val="00B15CAF"/>
    <w:rsid w:val="00B162B6"/>
    <w:rsid w:val="00B16FE5"/>
    <w:rsid w:val="00B179F6"/>
    <w:rsid w:val="00B17EE0"/>
    <w:rsid w:val="00B17F03"/>
    <w:rsid w:val="00B210C6"/>
    <w:rsid w:val="00B21E40"/>
    <w:rsid w:val="00B22E39"/>
    <w:rsid w:val="00B239AE"/>
    <w:rsid w:val="00B23BA1"/>
    <w:rsid w:val="00B266FB"/>
    <w:rsid w:val="00B3013F"/>
    <w:rsid w:val="00B30B51"/>
    <w:rsid w:val="00B31A88"/>
    <w:rsid w:val="00B31C92"/>
    <w:rsid w:val="00B338F9"/>
    <w:rsid w:val="00B33FAE"/>
    <w:rsid w:val="00B34EF5"/>
    <w:rsid w:val="00B366B6"/>
    <w:rsid w:val="00B37BCB"/>
    <w:rsid w:val="00B4083B"/>
    <w:rsid w:val="00B41C9A"/>
    <w:rsid w:val="00B42475"/>
    <w:rsid w:val="00B424EB"/>
    <w:rsid w:val="00B42512"/>
    <w:rsid w:val="00B42E02"/>
    <w:rsid w:val="00B44E00"/>
    <w:rsid w:val="00B50040"/>
    <w:rsid w:val="00B50863"/>
    <w:rsid w:val="00B522A8"/>
    <w:rsid w:val="00B52AA8"/>
    <w:rsid w:val="00B5396D"/>
    <w:rsid w:val="00B54512"/>
    <w:rsid w:val="00B5661D"/>
    <w:rsid w:val="00B566D2"/>
    <w:rsid w:val="00B56F96"/>
    <w:rsid w:val="00B57124"/>
    <w:rsid w:val="00B57756"/>
    <w:rsid w:val="00B62174"/>
    <w:rsid w:val="00B62853"/>
    <w:rsid w:val="00B632AD"/>
    <w:rsid w:val="00B64136"/>
    <w:rsid w:val="00B6565A"/>
    <w:rsid w:val="00B65CE7"/>
    <w:rsid w:val="00B67BF1"/>
    <w:rsid w:val="00B70413"/>
    <w:rsid w:val="00B70F2F"/>
    <w:rsid w:val="00B71183"/>
    <w:rsid w:val="00B711C1"/>
    <w:rsid w:val="00B71614"/>
    <w:rsid w:val="00B71B1C"/>
    <w:rsid w:val="00B72181"/>
    <w:rsid w:val="00B7251B"/>
    <w:rsid w:val="00B72F08"/>
    <w:rsid w:val="00B72F8C"/>
    <w:rsid w:val="00B74684"/>
    <w:rsid w:val="00B74D82"/>
    <w:rsid w:val="00B74F73"/>
    <w:rsid w:val="00B756DE"/>
    <w:rsid w:val="00B77B8D"/>
    <w:rsid w:val="00B80483"/>
    <w:rsid w:val="00B81160"/>
    <w:rsid w:val="00B81256"/>
    <w:rsid w:val="00B832A8"/>
    <w:rsid w:val="00B833E2"/>
    <w:rsid w:val="00B83B7C"/>
    <w:rsid w:val="00B83BEE"/>
    <w:rsid w:val="00B84FA6"/>
    <w:rsid w:val="00B85115"/>
    <w:rsid w:val="00B85471"/>
    <w:rsid w:val="00B85974"/>
    <w:rsid w:val="00B85AB5"/>
    <w:rsid w:val="00B85EC3"/>
    <w:rsid w:val="00B8719C"/>
    <w:rsid w:val="00B87838"/>
    <w:rsid w:val="00B87884"/>
    <w:rsid w:val="00B9092F"/>
    <w:rsid w:val="00B90ABA"/>
    <w:rsid w:val="00B90F8A"/>
    <w:rsid w:val="00B93640"/>
    <w:rsid w:val="00B93E66"/>
    <w:rsid w:val="00B94B79"/>
    <w:rsid w:val="00B96ECA"/>
    <w:rsid w:val="00B97CF6"/>
    <w:rsid w:val="00BA0E2D"/>
    <w:rsid w:val="00BA2EE0"/>
    <w:rsid w:val="00BA4D0F"/>
    <w:rsid w:val="00BA523C"/>
    <w:rsid w:val="00BA54AB"/>
    <w:rsid w:val="00BA65DB"/>
    <w:rsid w:val="00BA6872"/>
    <w:rsid w:val="00BA742B"/>
    <w:rsid w:val="00BA7533"/>
    <w:rsid w:val="00BA76CB"/>
    <w:rsid w:val="00BA78A6"/>
    <w:rsid w:val="00BA7D76"/>
    <w:rsid w:val="00BB0D54"/>
    <w:rsid w:val="00BB11B1"/>
    <w:rsid w:val="00BB153E"/>
    <w:rsid w:val="00BB1A2A"/>
    <w:rsid w:val="00BB22CB"/>
    <w:rsid w:val="00BB4131"/>
    <w:rsid w:val="00BB5BA7"/>
    <w:rsid w:val="00BC1755"/>
    <w:rsid w:val="00BC190B"/>
    <w:rsid w:val="00BC2A4C"/>
    <w:rsid w:val="00BC3033"/>
    <w:rsid w:val="00BC311D"/>
    <w:rsid w:val="00BC43A4"/>
    <w:rsid w:val="00BC4D98"/>
    <w:rsid w:val="00BC62BF"/>
    <w:rsid w:val="00BC6D07"/>
    <w:rsid w:val="00BC7905"/>
    <w:rsid w:val="00BD0689"/>
    <w:rsid w:val="00BD14BB"/>
    <w:rsid w:val="00BD1E23"/>
    <w:rsid w:val="00BD3291"/>
    <w:rsid w:val="00BD3B5C"/>
    <w:rsid w:val="00BD412E"/>
    <w:rsid w:val="00BD4A45"/>
    <w:rsid w:val="00BD7A7C"/>
    <w:rsid w:val="00BE0184"/>
    <w:rsid w:val="00BE15A4"/>
    <w:rsid w:val="00BE1F73"/>
    <w:rsid w:val="00BE2C97"/>
    <w:rsid w:val="00BE3E60"/>
    <w:rsid w:val="00BE3F0B"/>
    <w:rsid w:val="00BE42BC"/>
    <w:rsid w:val="00BE6559"/>
    <w:rsid w:val="00BE6D1C"/>
    <w:rsid w:val="00BE719B"/>
    <w:rsid w:val="00BE74E8"/>
    <w:rsid w:val="00BF16E1"/>
    <w:rsid w:val="00BF235E"/>
    <w:rsid w:val="00BF637A"/>
    <w:rsid w:val="00BF7159"/>
    <w:rsid w:val="00BF782A"/>
    <w:rsid w:val="00BF782E"/>
    <w:rsid w:val="00C00551"/>
    <w:rsid w:val="00C03648"/>
    <w:rsid w:val="00C04DA0"/>
    <w:rsid w:val="00C0666B"/>
    <w:rsid w:val="00C07B47"/>
    <w:rsid w:val="00C10C88"/>
    <w:rsid w:val="00C1150E"/>
    <w:rsid w:val="00C11F90"/>
    <w:rsid w:val="00C1396C"/>
    <w:rsid w:val="00C14998"/>
    <w:rsid w:val="00C151CB"/>
    <w:rsid w:val="00C16800"/>
    <w:rsid w:val="00C169D0"/>
    <w:rsid w:val="00C17C30"/>
    <w:rsid w:val="00C20337"/>
    <w:rsid w:val="00C21793"/>
    <w:rsid w:val="00C21B10"/>
    <w:rsid w:val="00C232E4"/>
    <w:rsid w:val="00C23666"/>
    <w:rsid w:val="00C2382C"/>
    <w:rsid w:val="00C2451D"/>
    <w:rsid w:val="00C25329"/>
    <w:rsid w:val="00C25D82"/>
    <w:rsid w:val="00C264E7"/>
    <w:rsid w:val="00C26D9C"/>
    <w:rsid w:val="00C27116"/>
    <w:rsid w:val="00C2727D"/>
    <w:rsid w:val="00C30AB9"/>
    <w:rsid w:val="00C31153"/>
    <w:rsid w:val="00C32050"/>
    <w:rsid w:val="00C3230C"/>
    <w:rsid w:val="00C33053"/>
    <w:rsid w:val="00C3314F"/>
    <w:rsid w:val="00C3373D"/>
    <w:rsid w:val="00C33876"/>
    <w:rsid w:val="00C36C9E"/>
    <w:rsid w:val="00C37B1B"/>
    <w:rsid w:val="00C411EB"/>
    <w:rsid w:val="00C41888"/>
    <w:rsid w:val="00C41F9C"/>
    <w:rsid w:val="00C426F5"/>
    <w:rsid w:val="00C42896"/>
    <w:rsid w:val="00C43222"/>
    <w:rsid w:val="00C43E5A"/>
    <w:rsid w:val="00C444AA"/>
    <w:rsid w:val="00C447E2"/>
    <w:rsid w:val="00C447FB"/>
    <w:rsid w:val="00C44888"/>
    <w:rsid w:val="00C45013"/>
    <w:rsid w:val="00C460F6"/>
    <w:rsid w:val="00C474F0"/>
    <w:rsid w:val="00C47714"/>
    <w:rsid w:val="00C50ED5"/>
    <w:rsid w:val="00C51176"/>
    <w:rsid w:val="00C5179E"/>
    <w:rsid w:val="00C526DD"/>
    <w:rsid w:val="00C53A45"/>
    <w:rsid w:val="00C55FC4"/>
    <w:rsid w:val="00C575C3"/>
    <w:rsid w:val="00C62D3B"/>
    <w:rsid w:val="00C63324"/>
    <w:rsid w:val="00C65E22"/>
    <w:rsid w:val="00C70EF4"/>
    <w:rsid w:val="00C7132F"/>
    <w:rsid w:val="00C72A8F"/>
    <w:rsid w:val="00C73B41"/>
    <w:rsid w:val="00C74269"/>
    <w:rsid w:val="00C779D7"/>
    <w:rsid w:val="00C8025E"/>
    <w:rsid w:val="00C804B9"/>
    <w:rsid w:val="00C819C2"/>
    <w:rsid w:val="00C8264C"/>
    <w:rsid w:val="00C826C0"/>
    <w:rsid w:val="00C832BD"/>
    <w:rsid w:val="00C83914"/>
    <w:rsid w:val="00C840F0"/>
    <w:rsid w:val="00C849C7"/>
    <w:rsid w:val="00C862D2"/>
    <w:rsid w:val="00C874C6"/>
    <w:rsid w:val="00C91502"/>
    <w:rsid w:val="00C91667"/>
    <w:rsid w:val="00C91DB5"/>
    <w:rsid w:val="00C92688"/>
    <w:rsid w:val="00C935DF"/>
    <w:rsid w:val="00C94B9B"/>
    <w:rsid w:val="00C95761"/>
    <w:rsid w:val="00C96564"/>
    <w:rsid w:val="00C966BC"/>
    <w:rsid w:val="00C96BFF"/>
    <w:rsid w:val="00C96C40"/>
    <w:rsid w:val="00C97CF2"/>
    <w:rsid w:val="00CA0A97"/>
    <w:rsid w:val="00CA1FC1"/>
    <w:rsid w:val="00CA287A"/>
    <w:rsid w:val="00CA3E94"/>
    <w:rsid w:val="00CA41D9"/>
    <w:rsid w:val="00CA5D5C"/>
    <w:rsid w:val="00CA65ED"/>
    <w:rsid w:val="00CA7641"/>
    <w:rsid w:val="00CA7676"/>
    <w:rsid w:val="00CA7E30"/>
    <w:rsid w:val="00CB0DF2"/>
    <w:rsid w:val="00CB2928"/>
    <w:rsid w:val="00CB2B23"/>
    <w:rsid w:val="00CB2FE2"/>
    <w:rsid w:val="00CB4104"/>
    <w:rsid w:val="00CB4259"/>
    <w:rsid w:val="00CB462D"/>
    <w:rsid w:val="00CB5F35"/>
    <w:rsid w:val="00CB758A"/>
    <w:rsid w:val="00CB7F6F"/>
    <w:rsid w:val="00CC023E"/>
    <w:rsid w:val="00CC3E7A"/>
    <w:rsid w:val="00CC511C"/>
    <w:rsid w:val="00CC5903"/>
    <w:rsid w:val="00CC7257"/>
    <w:rsid w:val="00CD11C6"/>
    <w:rsid w:val="00CD12D0"/>
    <w:rsid w:val="00CD1DCC"/>
    <w:rsid w:val="00CD3022"/>
    <w:rsid w:val="00CD3427"/>
    <w:rsid w:val="00CD3F55"/>
    <w:rsid w:val="00CD6A07"/>
    <w:rsid w:val="00CD7FB2"/>
    <w:rsid w:val="00CE02D9"/>
    <w:rsid w:val="00CE02F5"/>
    <w:rsid w:val="00CE205D"/>
    <w:rsid w:val="00CE3223"/>
    <w:rsid w:val="00CE45B2"/>
    <w:rsid w:val="00CE4872"/>
    <w:rsid w:val="00CE51C9"/>
    <w:rsid w:val="00CE51E7"/>
    <w:rsid w:val="00CE57C8"/>
    <w:rsid w:val="00CE7842"/>
    <w:rsid w:val="00CF02A2"/>
    <w:rsid w:val="00CF12CB"/>
    <w:rsid w:val="00CF14AF"/>
    <w:rsid w:val="00CF1BED"/>
    <w:rsid w:val="00CF1DB0"/>
    <w:rsid w:val="00CF274B"/>
    <w:rsid w:val="00CF2965"/>
    <w:rsid w:val="00CF37E3"/>
    <w:rsid w:val="00CF3AFC"/>
    <w:rsid w:val="00CF4277"/>
    <w:rsid w:val="00CF61A7"/>
    <w:rsid w:val="00CF61FC"/>
    <w:rsid w:val="00CF67F9"/>
    <w:rsid w:val="00CF6AC0"/>
    <w:rsid w:val="00CF71DF"/>
    <w:rsid w:val="00CF7768"/>
    <w:rsid w:val="00CF77CD"/>
    <w:rsid w:val="00D00BC4"/>
    <w:rsid w:val="00D0111D"/>
    <w:rsid w:val="00D01AB4"/>
    <w:rsid w:val="00D01CD7"/>
    <w:rsid w:val="00D0229C"/>
    <w:rsid w:val="00D02723"/>
    <w:rsid w:val="00D02856"/>
    <w:rsid w:val="00D02B51"/>
    <w:rsid w:val="00D02B62"/>
    <w:rsid w:val="00D04B93"/>
    <w:rsid w:val="00D070DF"/>
    <w:rsid w:val="00D12B38"/>
    <w:rsid w:val="00D131B1"/>
    <w:rsid w:val="00D1362F"/>
    <w:rsid w:val="00D14136"/>
    <w:rsid w:val="00D14645"/>
    <w:rsid w:val="00D1791E"/>
    <w:rsid w:val="00D20CCB"/>
    <w:rsid w:val="00D21045"/>
    <w:rsid w:val="00D23778"/>
    <w:rsid w:val="00D25831"/>
    <w:rsid w:val="00D307B1"/>
    <w:rsid w:val="00D319DB"/>
    <w:rsid w:val="00D35E38"/>
    <w:rsid w:val="00D375CD"/>
    <w:rsid w:val="00D37A14"/>
    <w:rsid w:val="00D37ADB"/>
    <w:rsid w:val="00D4288E"/>
    <w:rsid w:val="00D43F8D"/>
    <w:rsid w:val="00D44829"/>
    <w:rsid w:val="00D46A96"/>
    <w:rsid w:val="00D46BF8"/>
    <w:rsid w:val="00D505B5"/>
    <w:rsid w:val="00D507BA"/>
    <w:rsid w:val="00D50D1D"/>
    <w:rsid w:val="00D52A53"/>
    <w:rsid w:val="00D53623"/>
    <w:rsid w:val="00D53F4D"/>
    <w:rsid w:val="00D5407B"/>
    <w:rsid w:val="00D5468B"/>
    <w:rsid w:val="00D548FD"/>
    <w:rsid w:val="00D55179"/>
    <w:rsid w:val="00D57414"/>
    <w:rsid w:val="00D57D6D"/>
    <w:rsid w:val="00D57DFD"/>
    <w:rsid w:val="00D60B3F"/>
    <w:rsid w:val="00D6107B"/>
    <w:rsid w:val="00D61C67"/>
    <w:rsid w:val="00D6343F"/>
    <w:rsid w:val="00D641B0"/>
    <w:rsid w:val="00D642C0"/>
    <w:rsid w:val="00D64422"/>
    <w:rsid w:val="00D649F7"/>
    <w:rsid w:val="00D667CD"/>
    <w:rsid w:val="00D672CC"/>
    <w:rsid w:val="00D6788F"/>
    <w:rsid w:val="00D67A6A"/>
    <w:rsid w:val="00D7003C"/>
    <w:rsid w:val="00D70A21"/>
    <w:rsid w:val="00D737BD"/>
    <w:rsid w:val="00D74854"/>
    <w:rsid w:val="00D767F8"/>
    <w:rsid w:val="00D76B8E"/>
    <w:rsid w:val="00D77B1C"/>
    <w:rsid w:val="00D8168F"/>
    <w:rsid w:val="00D81CB9"/>
    <w:rsid w:val="00D82679"/>
    <w:rsid w:val="00D826BC"/>
    <w:rsid w:val="00D82892"/>
    <w:rsid w:val="00D850D5"/>
    <w:rsid w:val="00D8623A"/>
    <w:rsid w:val="00D86250"/>
    <w:rsid w:val="00D8644A"/>
    <w:rsid w:val="00D865B6"/>
    <w:rsid w:val="00D87282"/>
    <w:rsid w:val="00D91D47"/>
    <w:rsid w:val="00D92AF5"/>
    <w:rsid w:val="00D93AF5"/>
    <w:rsid w:val="00D94AF5"/>
    <w:rsid w:val="00D956AD"/>
    <w:rsid w:val="00DA1314"/>
    <w:rsid w:val="00DA1F16"/>
    <w:rsid w:val="00DA3403"/>
    <w:rsid w:val="00DA4AF0"/>
    <w:rsid w:val="00DA501E"/>
    <w:rsid w:val="00DA7CF8"/>
    <w:rsid w:val="00DA7EA4"/>
    <w:rsid w:val="00DB18D8"/>
    <w:rsid w:val="00DB1F31"/>
    <w:rsid w:val="00DB290E"/>
    <w:rsid w:val="00DB31F0"/>
    <w:rsid w:val="00DB46A3"/>
    <w:rsid w:val="00DB477A"/>
    <w:rsid w:val="00DB4A93"/>
    <w:rsid w:val="00DB4AFE"/>
    <w:rsid w:val="00DB4FB8"/>
    <w:rsid w:val="00DC1A2D"/>
    <w:rsid w:val="00DC1B9C"/>
    <w:rsid w:val="00DC32B5"/>
    <w:rsid w:val="00DC3609"/>
    <w:rsid w:val="00DC3AED"/>
    <w:rsid w:val="00DC44B8"/>
    <w:rsid w:val="00DC4B53"/>
    <w:rsid w:val="00DC5655"/>
    <w:rsid w:val="00DC713C"/>
    <w:rsid w:val="00DC75CA"/>
    <w:rsid w:val="00DD0FD6"/>
    <w:rsid w:val="00DD110B"/>
    <w:rsid w:val="00DD13C5"/>
    <w:rsid w:val="00DD14F7"/>
    <w:rsid w:val="00DD2C70"/>
    <w:rsid w:val="00DD3BF9"/>
    <w:rsid w:val="00DD40C8"/>
    <w:rsid w:val="00DD414E"/>
    <w:rsid w:val="00DD4DB0"/>
    <w:rsid w:val="00DD6499"/>
    <w:rsid w:val="00DD6E54"/>
    <w:rsid w:val="00DD7CCD"/>
    <w:rsid w:val="00DE003A"/>
    <w:rsid w:val="00DE21DA"/>
    <w:rsid w:val="00DE3EFD"/>
    <w:rsid w:val="00DE4127"/>
    <w:rsid w:val="00DE4A39"/>
    <w:rsid w:val="00DE7A41"/>
    <w:rsid w:val="00DF13B8"/>
    <w:rsid w:val="00DF1496"/>
    <w:rsid w:val="00DF3592"/>
    <w:rsid w:val="00DF3BB9"/>
    <w:rsid w:val="00DF433C"/>
    <w:rsid w:val="00DF59A5"/>
    <w:rsid w:val="00DF76AB"/>
    <w:rsid w:val="00DF789A"/>
    <w:rsid w:val="00DF7A83"/>
    <w:rsid w:val="00E0034C"/>
    <w:rsid w:val="00E01AF3"/>
    <w:rsid w:val="00E02048"/>
    <w:rsid w:val="00E02601"/>
    <w:rsid w:val="00E03113"/>
    <w:rsid w:val="00E057AD"/>
    <w:rsid w:val="00E06DB8"/>
    <w:rsid w:val="00E073AE"/>
    <w:rsid w:val="00E078A9"/>
    <w:rsid w:val="00E10121"/>
    <w:rsid w:val="00E11685"/>
    <w:rsid w:val="00E132D2"/>
    <w:rsid w:val="00E1378C"/>
    <w:rsid w:val="00E13E30"/>
    <w:rsid w:val="00E14136"/>
    <w:rsid w:val="00E1455A"/>
    <w:rsid w:val="00E14561"/>
    <w:rsid w:val="00E1760B"/>
    <w:rsid w:val="00E1783D"/>
    <w:rsid w:val="00E17CD6"/>
    <w:rsid w:val="00E22BCD"/>
    <w:rsid w:val="00E2609E"/>
    <w:rsid w:val="00E265DF"/>
    <w:rsid w:val="00E26D00"/>
    <w:rsid w:val="00E279DA"/>
    <w:rsid w:val="00E27B66"/>
    <w:rsid w:val="00E300C4"/>
    <w:rsid w:val="00E312F1"/>
    <w:rsid w:val="00E317EB"/>
    <w:rsid w:val="00E31A57"/>
    <w:rsid w:val="00E323B3"/>
    <w:rsid w:val="00E33430"/>
    <w:rsid w:val="00E344C8"/>
    <w:rsid w:val="00E3451D"/>
    <w:rsid w:val="00E3563A"/>
    <w:rsid w:val="00E36B23"/>
    <w:rsid w:val="00E40B83"/>
    <w:rsid w:val="00E43300"/>
    <w:rsid w:val="00E4342C"/>
    <w:rsid w:val="00E43F71"/>
    <w:rsid w:val="00E44423"/>
    <w:rsid w:val="00E447E1"/>
    <w:rsid w:val="00E4546C"/>
    <w:rsid w:val="00E45AD3"/>
    <w:rsid w:val="00E476F9"/>
    <w:rsid w:val="00E50099"/>
    <w:rsid w:val="00E5015E"/>
    <w:rsid w:val="00E51549"/>
    <w:rsid w:val="00E524C3"/>
    <w:rsid w:val="00E526F5"/>
    <w:rsid w:val="00E5345F"/>
    <w:rsid w:val="00E536B9"/>
    <w:rsid w:val="00E54ECD"/>
    <w:rsid w:val="00E5520E"/>
    <w:rsid w:val="00E57887"/>
    <w:rsid w:val="00E57934"/>
    <w:rsid w:val="00E60E26"/>
    <w:rsid w:val="00E616F6"/>
    <w:rsid w:val="00E633AC"/>
    <w:rsid w:val="00E64BA6"/>
    <w:rsid w:val="00E654AD"/>
    <w:rsid w:val="00E66CC8"/>
    <w:rsid w:val="00E710BC"/>
    <w:rsid w:val="00E7184C"/>
    <w:rsid w:val="00E71B42"/>
    <w:rsid w:val="00E71FD1"/>
    <w:rsid w:val="00E72908"/>
    <w:rsid w:val="00E72CC0"/>
    <w:rsid w:val="00E731F0"/>
    <w:rsid w:val="00E73271"/>
    <w:rsid w:val="00E750CA"/>
    <w:rsid w:val="00E757D2"/>
    <w:rsid w:val="00E757E5"/>
    <w:rsid w:val="00E75885"/>
    <w:rsid w:val="00E776DD"/>
    <w:rsid w:val="00E816D3"/>
    <w:rsid w:val="00E8188C"/>
    <w:rsid w:val="00E82CB2"/>
    <w:rsid w:val="00E84735"/>
    <w:rsid w:val="00E859BB"/>
    <w:rsid w:val="00E85F6B"/>
    <w:rsid w:val="00E903ED"/>
    <w:rsid w:val="00E9080A"/>
    <w:rsid w:val="00E911B1"/>
    <w:rsid w:val="00E9140F"/>
    <w:rsid w:val="00E91765"/>
    <w:rsid w:val="00E91B47"/>
    <w:rsid w:val="00E92A53"/>
    <w:rsid w:val="00E93EC4"/>
    <w:rsid w:val="00E9449F"/>
    <w:rsid w:val="00E95104"/>
    <w:rsid w:val="00E95CB8"/>
    <w:rsid w:val="00E95E5C"/>
    <w:rsid w:val="00EA07D4"/>
    <w:rsid w:val="00EA127E"/>
    <w:rsid w:val="00EA27E9"/>
    <w:rsid w:val="00EA3C20"/>
    <w:rsid w:val="00EA5B93"/>
    <w:rsid w:val="00EA61BA"/>
    <w:rsid w:val="00EA6C95"/>
    <w:rsid w:val="00EA7A5F"/>
    <w:rsid w:val="00EA7C1C"/>
    <w:rsid w:val="00EB2BF9"/>
    <w:rsid w:val="00EB3261"/>
    <w:rsid w:val="00EB32A4"/>
    <w:rsid w:val="00EB3E30"/>
    <w:rsid w:val="00EB638E"/>
    <w:rsid w:val="00EB6594"/>
    <w:rsid w:val="00EC097A"/>
    <w:rsid w:val="00EC0D59"/>
    <w:rsid w:val="00EC1B2D"/>
    <w:rsid w:val="00EC1B67"/>
    <w:rsid w:val="00EC2177"/>
    <w:rsid w:val="00EC333A"/>
    <w:rsid w:val="00EC43F1"/>
    <w:rsid w:val="00EC53CA"/>
    <w:rsid w:val="00EC5E4C"/>
    <w:rsid w:val="00EC6323"/>
    <w:rsid w:val="00EC703F"/>
    <w:rsid w:val="00EC7515"/>
    <w:rsid w:val="00EC7D94"/>
    <w:rsid w:val="00ED0739"/>
    <w:rsid w:val="00ED2F90"/>
    <w:rsid w:val="00ED435D"/>
    <w:rsid w:val="00ED4617"/>
    <w:rsid w:val="00ED5E93"/>
    <w:rsid w:val="00ED6072"/>
    <w:rsid w:val="00ED6721"/>
    <w:rsid w:val="00ED694F"/>
    <w:rsid w:val="00ED7548"/>
    <w:rsid w:val="00ED7CC8"/>
    <w:rsid w:val="00EE06DF"/>
    <w:rsid w:val="00EE1F95"/>
    <w:rsid w:val="00EE324C"/>
    <w:rsid w:val="00EE364E"/>
    <w:rsid w:val="00EE37F8"/>
    <w:rsid w:val="00EE40A7"/>
    <w:rsid w:val="00EE40E9"/>
    <w:rsid w:val="00EE5E9D"/>
    <w:rsid w:val="00EE6383"/>
    <w:rsid w:val="00EE6A93"/>
    <w:rsid w:val="00EE730D"/>
    <w:rsid w:val="00EE7634"/>
    <w:rsid w:val="00EF05B7"/>
    <w:rsid w:val="00EF08D8"/>
    <w:rsid w:val="00EF10F5"/>
    <w:rsid w:val="00EF16C2"/>
    <w:rsid w:val="00EF1A32"/>
    <w:rsid w:val="00EF203F"/>
    <w:rsid w:val="00EF3BDE"/>
    <w:rsid w:val="00EF41C8"/>
    <w:rsid w:val="00EF50DF"/>
    <w:rsid w:val="00EF5128"/>
    <w:rsid w:val="00EF5B2B"/>
    <w:rsid w:val="00EF60F0"/>
    <w:rsid w:val="00EF6645"/>
    <w:rsid w:val="00EF6F3F"/>
    <w:rsid w:val="00F0080E"/>
    <w:rsid w:val="00F013C1"/>
    <w:rsid w:val="00F02C36"/>
    <w:rsid w:val="00F02C46"/>
    <w:rsid w:val="00F03CEA"/>
    <w:rsid w:val="00F03F21"/>
    <w:rsid w:val="00F0484E"/>
    <w:rsid w:val="00F05936"/>
    <w:rsid w:val="00F07529"/>
    <w:rsid w:val="00F07559"/>
    <w:rsid w:val="00F10233"/>
    <w:rsid w:val="00F11351"/>
    <w:rsid w:val="00F13379"/>
    <w:rsid w:val="00F13DAB"/>
    <w:rsid w:val="00F1434C"/>
    <w:rsid w:val="00F14ABA"/>
    <w:rsid w:val="00F14EC4"/>
    <w:rsid w:val="00F15E3C"/>
    <w:rsid w:val="00F1601D"/>
    <w:rsid w:val="00F17F03"/>
    <w:rsid w:val="00F2069C"/>
    <w:rsid w:val="00F20951"/>
    <w:rsid w:val="00F20D42"/>
    <w:rsid w:val="00F21E23"/>
    <w:rsid w:val="00F22B18"/>
    <w:rsid w:val="00F23362"/>
    <w:rsid w:val="00F24C18"/>
    <w:rsid w:val="00F24E38"/>
    <w:rsid w:val="00F25068"/>
    <w:rsid w:val="00F25EE2"/>
    <w:rsid w:val="00F26300"/>
    <w:rsid w:val="00F273F3"/>
    <w:rsid w:val="00F274EE"/>
    <w:rsid w:val="00F27619"/>
    <w:rsid w:val="00F30A17"/>
    <w:rsid w:val="00F30DCF"/>
    <w:rsid w:val="00F30F05"/>
    <w:rsid w:val="00F31152"/>
    <w:rsid w:val="00F31CCB"/>
    <w:rsid w:val="00F335BD"/>
    <w:rsid w:val="00F33842"/>
    <w:rsid w:val="00F33A72"/>
    <w:rsid w:val="00F33D98"/>
    <w:rsid w:val="00F34C43"/>
    <w:rsid w:val="00F34F5A"/>
    <w:rsid w:val="00F40373"/>
    <w:rsid w:val="00F40C71"/>
    <w:rsid w:val="00F40CED"/>
    <w:rsid w:val="00F42EA6"/>
    <w:rsid w:val="00F4389F"/>
    <w:rsid w:val="00F43A28"/>
    <w:rsid w:val="00F453BC"/>
    <w:rsid w:val="00F4660F"/>
    <w:rsid w:val="00F46CA8"/>
    <w:rsid w:val="00F47266"/>
    <w:rsid w:val="00F47D04"/>
    <w:rsid w:val="00F51A7F"/>
    <w:rsid w:val="00F51D0D"/>
    <w:rsid w:val="00F548F0"/>
    <w:rsid w:val="00F54EBF"/>
    <w:rsid w:val="00F54EFE"/>
    <w:rsid w:val="00F55174"/>
    <w:rsid w:val="00F55D9C"/>
    <w:rsid w:val="00F60338"/>
    <w:rsid w:val="00F61431"/>
    <w:rsid w:val="00F615C3"/>
    <w:rsid w:val="00F623D2"/>
    <w:rsid w:val="00F64250"/>
    <w:rsid w:val="00F64935"/>
    <w:rsid w:val="00F64BB4"/>
    <w:rsid w:val="00F64FEB"/>
    <w:rsid w:val="00F6507C"/>
    <w:rsid w:val="00F675B1"/>
    <w:rsid w:val="00F67747"/>
    <w:rsid w:val="00F70119"/>
    <w:rsid w:val="00F71F73"/>
    <w:rsid w:val="00F723C6"/>
    <w:rsid w:val="00F72790"/>
    <w:rsid w:val="00F73E30"/>
    <w:rsid w:val="00F7466D"/>
    <w:rsid w:val="00F74FEF"/>
    <w:rsid w:val="00F76024"/>
    <w:rsid w:val="00F76215"/>
    <w:rsid w:val="00F77F09"/>
    <w:rsid w:val="00F8043A"/>
    <w:rsid w:val="00F80D69"/>
    <w:rsid w:val="00F82139"/>
    <w:rsid w:val="00F83822"/>
    <w:rsid w:val="00F83DF9"/>
    <w:rsid w:val="00F84B40"/>
    <w:rsid w:val="00F86D67"/>
    <w:rsid w:val="00F86FAC"/>
    <w:rsid w:val="00F8761C"/>
    <w:rsid w:val="00F9062B"/>
    <w:rsid w:val="00F906B0"/>
    <w:rsid w:val="00F90F91"/>
    <w:rsid w:val="00F912F9"/>
    <w:rsid w:val="00F951A8"/>
    <w:rsid w:val="00F97486"/>
    <w:rsid w:val="00F97E2C"/>
    <w:rsid w:val="00FA0029"/>
    <w:rsid w:val="00FA0EDC"/>
    <w:rsid w:val="00FA1A28"/>
    <w:rsid w:val="00FA1ABE"/>
    <w:rsid w:val="00FA2D35"/>
    <w:rsid w:val="00FA3928"/>
    <w:rsid w:val="00FA3D63"/>
    <w:rsid w:val="00FA5A3E"/>
    <w:rsid w:val="00FA66EA"/>
    <w:rsid w:val="00FB0029"/>
    <w:rsid w:val="00FB0E39"/>
    <w:rsid w:val="00FB16E1"/>
    <w:rsid w:val="00FB19ED"/>
    <w:rsid w:val="00FB3A27"/>
    <w:rsid w:val="00FB400B"/>
    <w:rsid w:val="00FB5451"/>
    <w:rsid w:val="00FB6262"/>
    <w:rsid w:val="00FB6A13"/>
    <w:rsid w:val="00FC0FF0"/>
    <w:rsid w:val="00FC1647"/>
    <w:rsid w:val="00FC1E8F"/>
    <w:rsid w:val="00FC28F6"/>
    <w:rsid w:val="00FC2BFA"/>
    <w:rsid w:val="00FC387C"/>
    <w:rsid w:val="00FC4894"/>
    <w:rsid w:val="00FC4B06"/>
    <w:rsid w:val="00FC508D"/>
    <w:rsid w:val="00FC552B"/>
    <w:rsid w:val="00FC5869"/>
    <w:rsid w:val="00FC5F66"/>
    <w:rsid w:val="00FC6605"/>
    <w:rsid w:val="00FD0B36"/>
    <w:rsid w:val="00FD1490"/>
    <w:rsid w:val="00FD2079"/>
    <w:rsid w:val="00FD22CD"/>
    <w:rsid w:val="00FD24BB"/>
    <w:rsid w:val="00FD49D4"/>
    <w:rsid w:val="00FD4C37"/>
    <w:rsid w:val="00FD6864"/>
    <w:rsid w:val="00FD7090"/>
    <w:rsid w:val="00FD74D8"/>
    <w:rsid w:val="00FD76AE"/>
    <w:rsid w:val="00FE0FA1"/>
    <w:rsid w:val="00FE15BF"/>
    <w:rsid w:val="00FE2AFB"/>
    <w:rsid w:val="00FE5CA7"/>
    <w:rsid w:val="00FE74C2"/>
    <w:rsid w:val="00FE7D0E"/>
    <w:rsid w:val="00FF0616"/>
    <w:rsid w:val="00FF15CF"/>
    <w:rsid w:val="00FF33F7"/>
    <w:rsid w:val="00FF443E"/>
    <w:rsid w:val="00FF4B7F"/>
    <w:rsid w:val="00FF6438"/>
    <w:rsid w:val="00FF7BB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EB453"/>
  <w15:docId w15:val="{38A8EF2C-AACA-44D4-A768-2420C6CE3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0" w:defSemiHidden="0" w:defUnhideWhenUsed="0" w:defQFormat="0" w:count="376">
    <w:lsdException w:name="heading 1"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2F5D"/>
    <w:pPr>
      <w:spacing w:before="120" w:after="120" w:line="360" w:lineRule="auto"/>
      <w:jc w:val="both"/>
    </w:pPr>
    <w:rPr>
      <w:rFonts w:ascii="Times New Roman" w:hAnsi="Times New Roman"/>
    </w:rPr>
  </w:style>
  <w:style w:type="paragraph" w:styleId="Heading1">
    <w:name w:val="heading 1"/>
    <w:basedOn w:val="Normal"/>
    <w:next w:val="Normal"/>
    <w:link w:val="Heading1Char"/>
    <w:uiPriority w:val="9"/>
    <w:qFormat/>
    <w:rsid w:val="00E447E1"/>
    <w:pPr>
      <w:keepNext/>
      <w:keepLines/>
      <w:spacing w:after="0"/>
      <w:outlineLvl w:val="0"/>
    </w:pPr>
    <w:rPr>
      <w:rFonts w:eastAsiaTheme="majorEastAsia" w:cstheme="majorBidi"/>
      <w:b/>
      <w:bCs/>
      <w:sz w:val="28"/>
      <w:szCs w:val="32"/>
    </w:rPr>
  </w:style>
  <w:style w:type="paragraph" w:styleId="Heading2">
    <w:name w:val="heading 2"/>
    <w:basedOn w:val="Normal"/>
    <w:next w:val="Normal"/>
    <w:link w:val="Heading2Char"/>
    <w:rsid w:val="00E447E1"/>
    <w:pPr>
      <w:keepNext/>
      <w:keepLines/>
      <w:spacing w:after="0"/>
      <w:outlineLvl w:val="1"/>
    </w:pPr>
    <w:rPr>
      <w:rFonts w:eastAsiaTheme="majorEastAsia" w:cstheme="majorBidi"/>
      <w:b/>
      <w:bCs/>
      <w:szCs w:val="26"/>
    </w:rPr>
  </w:style>
  <w:style w:type="paragraph" w:styleId="Heading3">
    <w:name w:val="heading 3"/>
    <w:basedOn w:val="Normal"/>
    <w:next w:val="Normal"/>
    <w:link w:val="Heading3Char"/>
    <w:rsid w:val="00E447E1"/>
    <w:pPr>
      <w:keepNext/>
      <w:keepLines/>
      <w:spacing w:after="0"/>
      <w:outlineLvl w:val="2"/>
    </w:pPr>
    <w:rPr>
      <w:rFonts w:eastAsiaTheme="majorEastAsia" w:cstheme="majorBidi"/>
      <w:b/>
      <w:bCs/>
    </w:rPr>
  </w:style>
  <w:style w:type="paragraph" w:styleId="Heading4">
    <w:name w:val="heading 4"/>
    <w:basedOn w:val="Normal"/>
    <w:next w:val="Normal"/>
    <w:link w:val="Heading4Char"/>
    <w:rsid w:val="00E447E1"/>
    <w:pPr>
      <w:keepNext/>
      <w:keepLines/>
      <w:spacing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9D2"/>
    <w:rPr>
      <w:color w:val="0000FF" w:themeColor="hyperlink"/>
      <w:u w:val="single"/>
    </w:rPr>
  </w:style>
  <w:style w:type="paragraph" w:styleId="ListParagraph">
    <w:name w:val="List Paragraph"/>
    <w:basedOn w:val="Normal"/>
    <w:uiPriority w:val="34"/>
    <w:qFormat/>
    <w:rsid w:val="00071CC9"/>
    <w:pPr>
      <w:ind w:left="720"/>
      <w:contextualSpacing/>
    </w:pPr>
  </w:style>
  <w:style w:type="table" w:styleId="TableGrid">
    <w:name w:val="Table Grid"/>
    <w:basedOn w:val="TableNormal"/>
    <w:uiPriority w:val="59"/>
    <w:rsid w:val="0060363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rsid w:val="00627C7F"/>
    <w:pPr>
      <w:tabs>
        <w:tab w:val="center" w:pos="4536"/>
        <w:tab w:val="right" w:pos="9072"/>
      </w:tabs>
      <w:spacing w:after="0"/>
    </w:pPr>
  </w:style>
  <w:style w:type="character" w:customStyle="1" w:styleId="HeaderChar">
    <w:name w:val="Header Char"/>
    <w:basedOn w:val="DefaultParagraphFont"/>
    <w:link w:val="Header"/>
    <w:uiPriority w:val="99"/>
    <w:rsid w:val="00627C7F"/>
  </w:style>
  <w:style w:type="paragraph" w:styleId="Footer">
    <w:name w:val="footer"/>
    <w:basedOn w:val="Normal"/>
    <w:link w:val="FooterChar"/>
    <w:uiPriority w:val="99"/>
    <w:rsid w:val="00627C7F"/>
    <w:pPr>
      <w:tabs>
        <w:tab w:val="center" w:pos="4536"/>
        <w:tab w:val="right" w:pos="9072"/>
      </w:tabs>
      <w:spacing w:after="0"/>
    </w:pPr>
  </w:style>
  <w:style w:type="character" w:customStyle="1" w:styleId="FooterChar">
    <w:name w:val="Footer Char"/>
    <w:basedOn w:val="DefaultParagraphFont"/>
    <w:link w:val="Footer"/>
    <w:uiPriority w:val="99"/>
    <w:rsid w:val="00627C7F"/>
  </w:style>
  <w:style w:type="character" w:styleId="CommentReference">
    <w:name w:val="annotation reference"/>
    <w:basedOn w:val="DefaultParagraphFont"/>
    <w:rsid w:val="00DF59A5"/>
    <w:rPr>
      <w:sz w:val="18"/>
      <w:szCs w:val="18"/>
    </w:rPr>
  </w:style>
  <w:style w:type="paragraph" w:styleId="CommentText">
    <w:name w:val="annotation text"/>
    <w:basedOn w:val="Normal"/>
    <w:link w:val="CommentTextChar"/>
    <w:rsid w:val="00DF59A5"/>
  </w:style>
  <w:style w:type="character" w:customStyle="1" w:styleId="CommentTextChar">
    <w:name w:val="Comment Text Char"/>
    <w:basedOn w:val="DefaultParagraphFont"/>
    <w:link w:val="CommentText"/>
    <w:rsid w:val="00DF59A5"/>
  </w:style>
  <w:style w:type="paragraph" w:styleId="CommentSubject">
    <w:name w:val="annotation subject"/>
    <w:basedOn w:val="CommentText"/>
    <w:next w:val="CommentText"/>
    <w:link w:val="CommentSubjectChar"/>
    <w:rsid w:val="00DF59A5"/>
    <w:rPr>
      <w:b/>
      <w:bCs/>
      <w:sz w:val="20"/>
      <w:szCs w:val="20"/>
    </w:rPr>
  </w:style>
  <w:style w:type="character" w:customStyle="1" w:styleId="CommentSubjectChar">
    <w:name w:val="Comment Subject Char"/>
    <w:basedOn w:val="CommentTextChar"/>
    <w:link w:val="CommentSubject"/>
    <w:rsid w:val="00DF59A5"/>
    <w:rPr>
      <w:b/>
      <w:bCs/>
      <w:sz w:val="20"/>
      <w:szCs w:val="20"/>
    </w:rPr>
  </w:style>
  <w:style w:type="paragraph" w:styleId="BalloonText">
    <w:name w:val="Balloon Text"/>
    <w:basedOn w:val="Normal"/>
    <w:link w:val="BalloonTextChar"/>
    <w:rsid w:val="00DF59A5"/>
    <w:pPr>
      <w:spacing w:after="0"/>
    </w:pPr>
    <w:rPr>
      <w:rFonts w:ascii="Lucida Grande" w:hAnsi="Lucida Grande"/>
      <w:sz w:val="18"/>
      <w:szCs w:val="18"/>
    </w:rPr>
  </w:style>
  <w:style w:type="character" w:customStyle="1" w:styleId="BalloonTextChar">
    <w:name w:val="Balloon Text Char"/>
    <w:basedOn w:val="DefaultParagraphFont"/>
    <w:link w:val="BalloonText"/>
    <w:rsid w:val="00DF59A5"/>
    <w:rPr>
      <w:rFonts w:ascii="Lucida Grande" w:hAnsi="Lucida Grande"/>
      <w:sz w:val="18"/>
      <w:szCs w:val="18"/>
    </w:rPr>
  </w:style>
  <w:style w:type="character" w:styleId="PageNumber">
    <w:name w:val="page number"/>
    <w:basedOn w:val="DefaultParagraphFont"/>
    <w:uiPriority w:val="99"/>
    <w:rsid w:val="00463AF8"/>
  </w:style>
  <w:style w:type="paragraph" w:styleId="TOC1">
    <w:name w:val="toc 1"/>
    <w:basedOn w:val="Normal"/>
    <w:next w:val="Normal"/>
    <w:autoRedefine/>
    <w:uiPriority w:val="39"/>
    <w:rsid w:val="00E447E1"/>
    <w:pPr>
      <w:spacing w:after="0"/>
    </w:pPr>
    <w:rPr>
      <w:b/>
    </w:rPr>
  </w:style>
  <w:style w:type="paragraph" w:styleId="TOC2">
    <w:name w:val="toc 2"/>
    <w:basedOn w:val="Normal"/>
    <w:next w:val="Normal"/>
    <w:autoRedefine/>
    <w:uiPriority w:val="39"/>
    <w:rsid w:val="0076798D"/>
    <w:pPr>
      <w:spacing w:after="0"/>
      <w:ind w:left="240"/>
    </w:pPr>
    <w:rPr>
      <w:szCs w:val="22"/>
    </w:rPr>
  </w:style>
  <w:style w:type="paragraph" w:styleId="TOC3">
    <w:name w:val="toc 3"/>
    <w:basedOn w:val="Normal"/>
    <w:next w:val="Normal"/>
    <w:autoRedefine/>
    <w:uiPriority w:val="39"/>
    <w:rsid w:val="00E447E1"/>
    <w:pPr>
      <w:spacing w:after="0"/>
      <w:ind w:left="480"/>
    </w:pPr>
    <w:rPr>
      <w:szCs w:val="22"/>
    </w:rPr>
  </w:style>
  <w:style w:type="paragraph" w:styleId="TOC4">
    <w:name w:val="toc 4"/>
    <w:basedOn w:val="Normal"/>
    <w:next w:val="Normal"/>
    <w:autoRedefine/>
    <w:uiPriority w:val="39"/>
    <w:rsid w:val="00E447E1"/>
    <w:pPr>
      <w:spacing w:after="0"/>
      <w:ind w:left="720"/>
    </w:pPr>
    <w:rPr>
      <w:szCs w:val="20"/>
    </w:rPr>
  </w:style>
  <w:style w:type="paragraph" w:styleId="TOC5">
    <w:name w:val="toc 5"/>
    <w:basedOn w:val="Normal"/>
    <w:next w:val="Normal"/>
    <w:autoRedefine/>
    <w:uiPriority w:val="39"/>
    <w:rsid w:val="00642BA1"/>
    <w:pPr>
      <w:spacing w:after="0"/>
      <w:ind w:left="960"/>
    </w:pPr>
    <w:rPr>
      <w:sz w:val="20"/>
      <w:szCs w:val="20"/>
    </w:rPr>
  </w:style>
  <w:style w:type="paragraph" w:styleId="TOC6">
    <w:name w:val="toc 6"/>
    <w:basedOn w:val="Normal"/>
    <w:next w:val="Normal"/>
    <w:autoRedefine/>
    <w:uiPriority w:val="39"/>
    <w:rsid w:val="00642BA1"/>
    <w:pPr>
      <w:spacing w:after="0"/>
      <w:ind w:left="1200"/>
    </w:pPr>
    <w:rPr>
      <w:sz w:val="20"/>
      <w:szCs w:val="20"/>
    </w:rPr>
  </w:style>
  <w:style w:type="paragraph" w:styleId="TOC7">
    <w:name w:val="toc 7"/>
    <w:basedOn w:val="Normal"/>
    <w:next w:val="Normal"/>
    <w:autoRedefine/>
    <w:uiPriority w:val="39"/>
    <w:rsid w:val="00642BA1"/>
    <w:pPr>
      <w:spacing w:after="0"/>
      <w:ind w:left="1440"/>
    </w:pPr>
    <w:rPr>
      <w:sz w:val="20"/>
      <w:szCs w:val="20"/>
    </w:rPr>
  </w:style>
  <w:style w:type="paragraph" w:styleId="TOC8">
    <w:name w:val="toc 8"/>
    <w:basedOn w:val="Normal"/>
    <w:next w:val="Normal"/>
    <w:autoRedefine/>
    <w:uiPriority w:val="39"/>
    <w:rsid w:val="00642BA1"/>
    <w:pPr>
      <w:spacing w:after="0"/>
      <w:ind w:left="1680"/>
    </w:pPr>
    <w:rPr>
      <w:sz w:val="20"/>
      <w:szCs w:val="20"/>
    </w:rPr>
  </w:style>
  <w:style w:type="paragraph" w:styleId="TOC9">
    <w:name w:val="toc 9"/>
    <w:basedOn w:val="Normal"/>
    <w:next w:val="Normal"/>
    <w:autoRedefine/>
    <w:uiPriority w:val="39"/>
    <w:rsid w:val="00642BA1"/>
    <w:pPr>
      <w:spacing w:after="0"/>
      <w:ind w:left="1920"/>
    </w:pPr>
    <w:rPr>
      <w:sz w:val="20"/>
      <w:szCs w:val="20"/>
    </w:rPr>
  </w:style>
  <w:style w:type="character" w:customStyle="1" w:styleId="Heading1Char">
    <w:name w:val="Heading 1 Char"/>
    <w:basedOn w:val="DefaultParagraphFont"/>
    <w:link w:val="Heading1"/>
    <w:uiPriority w:val="9"/>
    <w:rsid w:val="00E447E1"/>
    <w:rPr>
      <w:rFonts w:ascii="Times New Roman" w:eastAsiaTheme="majorEastAsia" w:hAnsi="Times New Roman" w:cstheme="majorBidi"/>
      <w:b/>
      <w:bCs/>
      <w:sz w:val="28"/>
      <w:szCs w:val="32"/>
    </w:rPr>
  </w:style>
  <w:style w:type="paragraph" w:styleId="TOCHeading">
    <w:name w:val="TOC Heading"/>
    <w:basedOn w:val="Heading1"/>
    <w:next w:val="Normal"/>
    <w:uiPriority w:val="39"/>
    <w:unhideWhenUsed/>
    <w:qFormat/>
    <w:rsid w:val="00CF1DB0"/>
    <w:pPr>
      <w:spacing w:line="276" w:lineRule="auto"/>
      <w:outlineLvl w:val="9"/>
    </w:pPr>
    <w:rPr>
      <w:szCs w:val="28"/>
      <w:lang w:eastAsia="de-DE"/>
    </w:rPr>
  </w:style>
  <w:style w:type="character" w:customStyle="1" w:styleId="Heading2Char">
    <w:name w:val="Heading 2 Char"/>
    <w:basedOn w:val="DefaultParagraphFont"/>
    <w:link w:val="Heading2"/>
    <w:rsid w:val="00E447E1"/>
    <w:rPr>
      <w:rFonts w:ascii="Times New Roman" w:eastAsiaTheme="majorEastAsia" w:hAnsi="Times New Roman" w:cstheme="majorBidi"/>
      <w:b/>
      <w:bCs/>
      <w:szCs w:val="26"/>
    </w:rPr>
  </w:style>
  <w:style w:type="character" w:customStyle="1" w:styleId="Heading3Char">
    <w:name w:val="Heading 3 Char"/>
    <w:basedOn w:val="DefaultParagraphFont"/>
    <w:link w:val="Heading3"/>
    <w:rsid w:val="00E447E1"/>
    <w:rPr>
      <w:rFonts w:ascii="Times New Roman" w:eastAsiaTheme="majorEastAsia" w:hAnsi="Times New Roman" w:cstheme="majorBidi"/>
      <w:b/>
      <w:bCs/>
    </w:rPr>
  </w:style>
  <w:style w:type="character" w:customStyle="1" w:styleId="Heading4Char">
    <w:name w:val="Heading 4 Char"/>
    <w:basedOn w:val="DefaultParagraphFont"/>
    <w:link w:val="Heading4"/>
    <w:rsid w:val="00E447E1"/>
    <w:rPr>
      <w:rFonts w:ascii="Times New Roman" w:eastAsiaTheme="majorEastAsia" w:hAnsi="Times New Roman" w:cstheme="majorBidi"/>
      <w:b/>
      <w:bCs/>
      <w:iCs/>
    </w:rPr>
  </w:style>
  <w:style w:type="paragraph" w:styleId="Caption">
    <w:name w:val="caption"/>
    <w:basedOn w:val="Normal"/>
    <w:next w:val="Normal"/>
    <w:rsid w:val="003C11C9"/>
    <w:rPr>
      <w:bCs/>
      <w:szCs w:val="18"/>
    </w:rPr>
  </w:style>
  <w:style w:type="paragraph" w:styleId="TableofFigures">
    <w:name w:val="table of figures"/>
    <w:basedOn w:val="Normal"/>
    <w:next w:val="Normal"/>
    <w:uiPriority w:val="99"/>
    <w:rsid w:val="00CF1DB0"/>
    <w:pPr>
      <w:spacing w:after="0"/>
    </w:pPr>
  </w:style>
  <w:style w:type="paragraph" w:styleId="Bibliography">
    <w:name w:val="Bibliography"/>
    <w:basedOn w:val="Normal"/>
    <w:next w:val="Normal"/>
    <w:uiPriority w:val="37"/>
    <w:unhideWhenUsed/>
    <w:rsid w:val="009D6F4C"/>
  </w:style>
  <w:style w:type="paragraph" w:styleId="NormalWeb">
    <w:name w:val="Normal (Web)"/>
    <w:basedOn w:val="Normal"/>
    <w:uiPriority w:val="99"/>
    <w:semiHidden/>
    <w:unhideWhenUsed/>
    <w:rsid w:val="0019409F"/>
    <w:pPr>
      <w:spacing w:before="100" w:beforeAutospacing="1" w:after="100" w:afterAutospacing="1"/>
    </w:pPr>
    <w:rPr>
      <w:rFonts w:eastAsiaTheme="minorEastAsia" w:cs="Times New Roman"/>
      <w:lang w:eastAsia="de-DE"/>
    </w:rPr>
  </w:style>
  <w:style w:type="paragraph" w:customStyle="1" w:styleId="SectionStyle0">
    <w:name w:val="Section Style"/>
    <w:basedOn w:val="Heading1"/>
    <w:link w:val="SectionStyleChar"/>
    <w:rsid w:val="00E01AF3"/>
    <w:pPr>
      <w:numPr>
        <w:numId w:val="34"/>
      </w:numPr>
      <w:ind w:left="284" w:hanging="284"/>
    </w:pPr>
    <w:rPr>
      <w:lang w:val="en-US"/>
    </w:rPr>
  </w:style>
  <w:style w:type="paragraph" w:customStyle="1" w:styleId="Section1Subsections">
    <w:name w:val="Section 1 Subsections"/>
    <w:basedOn w:val="Heading2"/>
    <w:link w:val="Section1SubsectionsChar"/>
    <w:rsid w:val="00E01AF3"/>
    <w:pPr>
      <w:numPr>
        <w:ilvl w:val="1"/>
        <w:numId w:val="31"/>
      </w:numPr>
    </w:pPr>
    <w:rPr>
      <w:lang w:val="en-US"/>
    </w:rPr>
  </w:style>
  <w:style w:type="character" w:customStyle="1" w:styleId="SectionStyleChar">
    <w:name w:val="Section Style Char"/>
    <w:basedOn w:val="Heading1Char"/>
    <w:link w:val="SectionStyle0"/>
    <w:rsid w:val="00E01AF3"/>
    <w:rPr>
      <w:rFonts w:ascii="Times New Roman" w:eastAsiaTheme="majorEastAsia" w:hAnsi="Times New Roman" w:cstheme="majorBidi"/>
      <w:b/>
      <w:bCs/>
      <w:sz w:val="28"/>
      <w:szCs w:val="32"/>
      <w:lang w:val="en-US"/>
    </w:rPr>
  </w:style>
  <w:style w:type="paragraph" w:customStyle="1" w:styleId="Sectionstyle">
    <w:name w:val="Section style"/>
    <w:basedOn w:val="SectionStyle0"/>
    <w:link w:val="SectionstyleChar0"/>
    <w:qFormat/>
    <w:rsid w:val="00E01AF3"/>
    <w:pPr>
      <w:numPr>
        <w:numId w:val="31"/>
      </w:numPr>
    </w:pPr>
  </w:style>
  <w:style w:type="character" w:customStyle="1" w:styleId="Section1SubsectionsChar">
    <w:name w:val="Section 1 Subsections Char"/>
    <w:basedOn w:val="Heading2Char"/>
    <w:link w:val="Section1Subsections"/>
    <w:rsid w:val="00E01AF3"/>
    <w:rPr>
      <w:rFonts w:ascii="Times New Roman" w:eastAsiaTheme="majorEastAsia" w:hAnsi="Times New Roman" w:cstheme="majorBidi"/>
      <w:b/>
      <w:bCs/>
      <w:szCs w:val="26"/>
      <w:lang w:val="en-US"/>
    </w:rPr>
  </w:style>
  <w:style w:type="paragraph" w:customStyle="1" w:styleId="SubsectionStyle">
    <w:name w:val="Subsection Style"/>
    <w:basedOn w:val="Section1Subsections"/>
    <w:link w:val="SubsectionStyleChar"/>
    <w:qFormat/>
    <w:rsid w:val="00E01AF3"/>
  </w:style>
  <w:style w:type="character" w:customStyle="1" w:styleId="SectionstyleChar0">
    <w:name w:val="Section style Char"/>
    <w:basedOn w:val="SectionStyleChar"/>
    <w:link w:val="Sectionstyle"/>
    <w:rsid w:val="00E01AF3"/>
    <w:rPr>
      <w:rFonts w:ascii="Times New Roman" w:eastAsiaTheme="majorEastAsia" w:hAnsi="Times New Roman" w:cstheme="majorBidi"/>
      <w:b/>
      <w:bCs/>
      <w:sz w:val="28"/>
      <w:szCs w:val="32"/>
      <w:lang w:val="en-US"/>
    </w:rPr>
  </w:style>
  <w:style w:type="paragraph" w:customStyle="1" w:styleId="Subsubsectionstyle">
    <w:name w:val="Subsubsection style"/>
    <w:basedOn w:val="SubsectionStyle"/>
    <w:link w:val="SubsubsectionstyleChar"/>
    <w:qFormat/>
    <w:rsid w:val="00E01AF3"/>
    <w:pPr>
      <w:numPr>
        <w:ilvl w:val="2"/>
      </w:numPr>
      <w:ind w:left="567" w:hanging="567"/>
    </w:pPr>
  </w:style>
  <w:style w:type="character" w:customStyle="1" w:styleId="SubsectionStyleChar">
    <w:name w:val="Subsection Style Char"/>
    <w:basedOn w:val="Section1SubsectionsChar"/>
    <w:link w:val="SubsectionStyle"/>
    <w:rsid w:val="00E01AF3"/>
    <w:rPr>
      <w:rFonts w:ascii="Times New Roman" w:eastAsiaTheme="majorEastAsia" w:hAnsi="Times New Roman" w:cstheme="majorBidi"/>
      <w:b/>
      <w:bCs/>
      <w:szCs w:val="26"/>
      <w:lang w:val="en-US"/>
    </w:rPr>
  </w:style>
  <w:style w:type="character" w:customStyle="1" w:styleId="SubsubsectionstyleChar">
    <w:name w:val="Subsubsection style Char"/>
    <w:basedOn w:val="SubsectionStyleChar"/>
    <w:link w:val="Subsubsectionstyle"/>
    <w:rsid w:val="00E01AF3"/>
    <w:rPr>
      <w:rFonts w:ascii="Times New Roman" w:eastAsiaTheme="majorEastAsia" w:hAnsi="Times New Roman" w:cstheme="majorBidi"/>
      <w:b/>
      <w:bCs/>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080913">
      <w:bodyDiv w:val="1"/>
      <w:marLeft w:val="0"/>
      <w:marRight w:val="0"/>
      <w:marTop w:val="0"/>
      <w:marBottom w:val="0"/>
      <w:divBdr>
        <w:top w:val="none" w:sz="0" w:space="0" w:color="auto"/>
        <w:left w:val="none" w:sz="0" w:space="0" w:color="auto"/>
        <w:bottom w:val="none" w:sz="0" w:space="0" w:color="auto"/>
        <w:right w:val="none" w:sz="0" w:space="0" w:color="auto"/>
      </w:divBdr>
    </w:div>
    <w:div w:id="1248996766">
      <w:bodyDiv w:val="1"/>
      <w:marLeft w:val="0"/>
      <w:marRight w:val="0"/>
      <w:marTop w:val="0"/>
      <w:marBottom w:val="0"/>
      <w:divBdr>
        <w:top w:val="none" w:sz="0" w:space="0" w:color="auto"/>
        <w:left w:val="none" w:sz="0" w:space="0" w:color="auto"/>
        <w:bottom w:val="none" w:sz="0" w:space="0" w:color="auto"/>
        <w:right w:val="none" w:sz="0" w:space="0" w:color="auto"/>
      </w:divBdr>
    </w:div>
    <w:div w:id="1317563095">
      <w:bodyDiv w:val="1"/>
      <w:marLeft w:val="0"/>
      <w:marRight w:val="0"/>
      <w:marTop w:val="0"/>
      <w:marBottom w:val="0"/>
      <w:divBdr>
        <w:top w:val="none" w:sz="0" w:space="0" w:color="auto"/>
        <w:left w:val="none" w:sz="0" w:space="0" w:color="auto"/>
        <w:bottom w:val="none" w:sz="0" w:space="0" w:color="auto"/>
        <w:right w:val="none" w:sz="0" w:space="0" w:color="auto"/>
      </w:divBdr>
      <w:divsChild>
        <w:div w:id="965552191">
          <w:marLeft w:val="0"/>
          <w:marRight w:val="0"/>
          <w:marTop w:val="15"/>
          <w:marBottom w:val="0"/>
          <w:divBdr>
            <w:top w:val="none" w:sz="0" w:space="0" w:color="auto"/>
            <w:left w:val="none" w:sz="0" w:space="0" w:color="auto"/>
            <w:bottom w:val="none" w:sz="0" w:space="0" w:color="auto"/>
            <w:right w:val="none" w:sz="0" w:space="0" w:color="auto"/>
          </w:divBdr>
          <w:divsChild>
            <w:div w:id="1874003850">
              <w:marLeft w:val="0"/>
              <w:marRight w:val="0"/>
              <w:marTop w:val="0"/>
              <w:marBottom w:val="0"/>
              <w:divBdr>
                <w:top w:val="none" w:sz="0" w:space="0" w:color="auto"/>
                <w:left w:val="none" w:sz="0" w:space="0" w:color="auto"/>
                <w:bottom w:val="none" w:sz="0" w:space="0" w:color="auto"/>
                <w:right w:val="none" w:sz="0" w:space="0" w:color="auto"/>
              </w:divBdr>
              <w:divsChild>
                <w:div w:id="2041708607">
                  <w:marLeft w:val="0"/>
                  <w:marRight w:val="0"/>
                  <w:marTop w:val="0"/>
                  <w:marBottom w:val="0"/>
                  <w:divBdr>
                    <w:top w:val="none" w:sz="0" w:space="0" w:color="auto"/>
                    <w:left w:val="none" w:sz="0" w:space="0" w:color="auto"/>
                    <w:bottom w:val="none" w:sz="0" w:space="0" w:color="auto"/>
                    <w:right w:val="none" w:sz="0" w:space="0" w:color="auto"/>
                  </w:divBdr>
                </w:div>
                <w:div w:id="1759713716">
                  <w:marLeft w:val="0"/>
                  <w:marRight w:val="0"/>
                  <w:marTop w:val="0"/>
                  <w:marBottom w:val="0"/>
                  <w:divBdr>
                    <w:top w:val="none" w:sz="0" w:space="0" w:color="auto"/>
                    <w:left w:val="none" w:sz="0" w:space="0" w:color="auto"/>
                    <w:bottom w:val="none" w:sz="0" w:space="0" w:color="auto"/>
                    <w:right w:val="none" w:sz="0" w:space="0" w:color="auto"/>
                  </w:divBdr>
                </w:div>
                <w:div w:id="509150623">
                  <w:marLeft w:val="0"/>
                  <w:marRight w:val="0"/>
                  <w:marTop w:val="0"/>
                  <w:marBottom w:val="0"/>
                  <w:divBdr>
                    <w:top w:val="none" w:sz="0" w:space="0" w:color="auto"/>
                    <w:left w:val="none" w:sz="0" w:space="0" w:color="auto"/>
                    <w:bottom w:val="none" w:sz="0" w:space="0" w:color="auto"/>
                    <w:right w:val="none" w:sz="0" w:space="0" w:color="auto"/>
                  </w:divBdr>
                </w:div>
                <w:div w:id="497353018">
                  <w:marLeft w:val="0"/>
                  <w:marRight w:val="0"/>
                  <w:marTop w:val="0"/>
                  <w:marBottom w:val="0"/>
                  <w:divBdr>
                    <w:top w:val="none" w:sz="0" w:space="0" w:color="auto"/>
                    <w:left w:val="none" w:sz="0" w:space="0" w:color="auto"/>
                    <w:bottom w:val="none" w:sz="0" w:space="0" w:color="auto"/>
                    <w:right w:val="none" w:sz="0" w:space="0" w:color="auto"/>
                  </w:divBdr>
                </w:div>
                <w:div w:id="566765402">
                  <w:marLeft w:val="0"/>
                  <w:marRight w:val="0"/>
                  <w:marTop w:val="0"/>
                  <w:marBottom w:val="0"/>
                  <w:divBdr>
                    <w:top w:val="none" w:sz="0" w:space="0" w:color="auto"/>
                    <w:left w:val="none" w:sz="0" w:space="0" w:color="auto"/>
                    <w:bottom w:val="none" w:sz="0" w:space="0" w:color="auto"/>
                    <w:right w:val="none" w:sz="0" w:space="0" w:color="auto"/>
                  </w:divBdr>
                </w:div>
                <w:div w:id="1112897183">
                  <w:marLeft w:val="0"/>
                  <w:marRight w:val="0"/>
                  <w:marTop w:val="0"/>
                  <w:marBottom w:val="0"/>
                  <w:divBdr>
                    <w:top w:val="none" w:sz="0" w:space="0" w:color="auto"/>
                    <w:left w:val="none" w:sz="0" w:space="0" w:color="auto"/>
                    <w:bottom w:val="none" w:sz="0" w:space="0" w:color="auto"/>
                    <w:right w:val="none" w:sz="0" w:space="0" w:color="auto"/>
                  </w:divBdr>
                </w:div>
                <w:div w:id="1436680551">
                  <w:marLeft w:val="0"/>
                  <w:marRight w:val="0"/>
                  <w:marTop w:val="0"/>
                  <w:marBottom w:val="0"/>
                  <w:divBdr>
                    <w:top w:val="none" w:sz="0" w:space="0" w:color="auto"/>
                    <w:left w:val="none" w:sz="0" w:space="0" w:color="auto"/>
                    <w:bottom w:val="none" w:sz="0" w:space="0" w:color="auto"/>
                    <w:right w:val="none" w:sz="0" w:space="0" w:color="auto"/>
                  </w:divBdr>
                </w:div>
                <w:div w:id="1497188135">
                  <w:marLeft w:val="0"/>
                  <w:marRight w:val="0"/>
                  <w:marTop w:val="0"/>
                  <w:marBottom w:val="0"/>
                  <w:divBdr>
                    <w:top w:val="none" w:sz="0" w:space="0" w:color="auto"/>
                    <w:left w:val="none" w:sz="0" w:space="0" w:color="auto"/>
                    <w:bottom w:val="none" w:sz="0" w:space="0" w:color="auto"/>
                    <w:right w:val="none" w:sz="0" w:space="0" w:color="auto"/>
                  </w:divBdr>
                </w:div>
                <w:div w:id="880944638">
                  <w:marLeft w:val="0"/>
                  <w:marRight w:val="0"/>
                  <w:marTop w:val="0"/>
                  <w:marBottom w:val="0"/>
                  <w:divBdr>
                    <w:top w:val="none" w:sz="0" w:space="0" w:color="auto"/>
                    <w:left w:val="none" w:sz="0" w:space="0" w:color="auto"/>
                    <w:bottom w:val="none" w:sz="0" w:space="0" w:color="auto"/>
                    <w:right w:val="none" w:sz="0" w:space="0" w:color="auto"/>
                  </w:divBdr>
                </w:div>
                <w:div w:id="295332270">
                  <w:marLeft w:val="0"/>
                  <w:marRight w:val="0"/>
                  <w:marTop w:val="0"/>
                  <w:marBottom w:val="0"/>
                  <w:divBdr>
                    <w:top w:val="none" w:sz="0" w:space="0" w:color="auto"/>
                    <w:left w:val="none" w:sz="0" w:space="0" w:color="auto"/>
                    <w:bottom w:val="none" w:sz="0" w:space="0" w:color="auto"/>
                    <w:right w:val="none" w:sz="0" w:space="0" w:color="auto"/>
                  </w:divBdr>
                </w:div>
                <w:div w:id="1303121271">
                  <w:marLeft w:val="0"/>
                  <w:marRight w:val="0"/>
                  <w:marTop w:val="0"/>
                  <w:marBottom w:val="0"/>
                  <w:divBdr>
                    <w:top w:val="none" w:sz="0" w:space="0" w:color="auto"/>
                    <w:left w:val="none" w:sz="0" w:space="0" w:color="auto"/>
                    <w:bottom w:val="none" w:sz="0" w:space="0" w:color="auto"/>
                    <w:right w:val="none" w:sz="0" w:space="0" w:color="auto"/>
                  </w:divBdr>
                </w:div>
                <w:div w:id="673799055">
                  <w:marLeft w:val="0"/>
                  <w:marRight w:val="0"/>
                  <w:marTop w:val="0"/>
                  <w:marBottom w:val="0"/>
                  <w:divBdr>
                    <w:top w:val="none" w:sz="0" w:space="0" w:color="auto"/>
                    <w:left w:val="none" w:sz="0" w:space="0" w:color="auto"/>
                    <w:bottom w:val="none" w:sz="0" w:space="0" w:color="auto"/>
                    <w:right w:val="none" w:sz="0" w:space="0" w:color="auto"/>
                  </w:divBdr>
                </w:div>
                <w:div w:id="783035017">
                  <w:marLeft w:val="0"/>
                  <w:marRight w:val="0"/>
                  <w:marTop w:val="0"/>
                  <w:marBottom w:val="0"/>
                  <w:divBdr>
                    <w:top w:val="none" w:sz="0" w:space="0" w:color="auto"/>
                    <w:left w:val="none" w:sz="0" w:space="0" w:color="auto"/>
                    <w:bottom w:val="none" w:sz="0" w:space="0" w:color="auto"/>
                    <w:right w:val="none" w:sz="0" w:space="0" w:color="auto"/>
                  </w:divBdr>
                </w:div>
                <w:div w:id="1904563872">
                  <w:marLeft w:val="0"/>
                  <w:marRight w:val="0"/>
                  <w:marTop w:val="0"/>
                  <w:marBottom w:val="0"/>
                  <w:divBdr>
                    <w:top w:val="none" w:sz="0" w:space="0" w:color="auto"/>
                    <w:left w:val="none" w:sz="0" w:space="0" w:color="auto"/>
                    <w:bottom w:val="none" w:sz="0" w:space="0" w:color="auto"/>
                    <w:right w:val="none" w:sz="0" w:space="0" w:color="auto"/>
                  </w:divBdr>
                </w:div>
                <w:div w:id="1724258172">
                  <w:marLeft w:val="0"/>
                  <w:marRight w:val="0"/>
                  <w:marTop w:val="0"/>
                  <w:marBottom w:val="0"/>
                  <w:divBdr>
                    <w:top w:val="none" w:sz="0" w:space="0" w:color="auto"/>
                    <w:left w:val="none" w:sz="0" w:space="0" w:color="auto"/>
                    <w:bottom w:val="none" w:sz="0" w:space="0" w:color="auto"/>
                    <w:right w:val="none" w:sz="0" w:space="0" w:color="auto"/>
                  </w:divBdr>
                </w:div>
                <w:div w:id="58948183">
                  <w:marLeft w:val="0"/>
                  <w:marRight w:val="0"/>
                  <w:marTop w:val="0"/>
                  <w:marBottom w:val="0"/>
                  <w:divBdr>
                    <w:top w:val="none" w:sz="0" w:space="0" w:color="auto"/>
                    <w:left w:val="none" w:sz="0" w:space="0" w:color="auto"/>
                    <w:bottom w:val="none" w:sz="0" w:space="0" w:color="auto"/>
                    <w:right w:val="none" w:sz="0" w:space="0" w:color="auto"/>
                  </w:divBdr>
                </w:div>
                <w:div w:id="1993673854">
                  <w:marLeft w:val="0"/>
                  <w:marRight w:val="0"/>
                  <w:marTop w:val="0"/>
                  <w:marBottom w:val="0"/>
                  <w:divBdr>
                    <w:top w:val="none" w:sz="0" w:space="0" w:color="auto"/>
                    <w:left w:val="none" w:sz="0" w:space="0" w:color="auto"/>
                    <w:bottom w:val="none" w:sz="0" w:space="0" w:color="auto"/>
                    <w:right w:val="none" w:sz="0" w:space="0" w:color="auto"/>
                  </w:divBdr>
                </w:div>
                <w:div w:id="937369416">
                  <w:marLeft w:val="0"/>
                  <w:marRight w:val="0"/>
                  <w:marTop w:val="0"/>
                  <w:marBottom w:val="0"/>
                  <w:divBdr>
                    <w:top w:val="none" w:sz="0" w:space="0" w:color="auto"/>
                    <w:left w:val="none" w:sz="0" w:space="0" w:color="auto"/>
                    <w:bottom w:val="none" w:sz="0" w:space="0" w:color="auto"/>
                    <w:right w:val="none" w:sz="0" w:space="0" w:color="auto"/>
                  </w:divBdr>
                </w:div>
                <w:div w:id="513568745">
                  <w:marLeft w:val="0"/>
                  <w:marRight w:val="0"/>
                  <w:marTop w:val="0"/>
                  <w:marBottom w:val="0"/>
                  <w:divBdr>
                    <w:top w:val="none" w:sz="0" w:space="0" w:color="auto"/>
                    <w:left w:val="none" w:sz="0" w:space="0" w:color="auto"/>
                    <w:bottom w:val="none" w:sz="0" w:space="0" w:color="auto"/>
                    <w:right w:val="none" w:sz="0" w:space="0" w:color="auto"/>
                  </w:divBdr>
                </w:div>
                <w:div w:id="180658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SourceType>JournalArticle</b:SourceType>
    <b:Tag>Xu2009</b:Tag>
    <b:Title>{Technical Note--Price Trends in a Dynamic Pricing Model with Heterogeneous Customers: A Martingale Perspective}</b:Title>
    <b:Year>2009</b:Year>
    <b:Author>
      <b:Author>
        <b:NameList>
          <b:Person>
            <b:Last>Xu</b:Last>
            <b:First>Xiaowei</b:First>
          </b:Person>
          <b:Person>
            <b:Last>Hopp</b:Last>
            <b:Middle>J.</b:Middle>
            <b:First>Wallace</b:First>
          </b:Person>
        </b:NameList>
      </b:Author>
    </b:Author>
    <b:Pages>1298-1302</b:Pages>
    <b:Volume>57</b:Volume>
    <b:JournalName>OPERATIONS RESEARCH</b:JournalName>
    <b:BIBTEX_Abstract>This note describes probabilistic properties of optimal price sample paths in a dynamic pricing model with a finite horizon and limited stock. We assume that customer arrivals follow a nonhomogeneous Poisson process. We show that if customers' willingness-to-pay increases rapidly over time, then the optimal price process follows a submartingale, which implies an upward price trend. Alternatively, if customers' willingness-to-pay decreases rapidly over time, then the optimal price process follows a supermartingale, which implies a downward price trend.</b:BIBTEX_Abstract>
    <b:RefOrder>1</b:RefOrder>
  </b:Source>
  <b:Source>
    <b:SourceType>JournalArticle</b:SourceType>
    <b:Tag>Watanapa2005</b:Tag>
    <b:Title>Simultaneous price and due date settings for multiple customer classes</b:Title>
    <b:Year>2005</b:Year>
    <b:Author>
      <b:Author>
        <b:NameList>
          <b:Person>
            <b:Last>Watanapa</b:Last>
            <b:First>Bunthit</b:First>
          </b:Person>
          <b:Person>
            <b:Last>Techanitisawad</b:Last>
            <b:First>Anulark</b:First>
          </b:Person>
        </b:NameList>
      </b:Author>
    </b:Author>
    <b:Pages>351-368</b:Pages>
    <b:Volume>166</b:Volume>
    <b:JournalName>European Journal of Operational Research</b:JournalName>
    <b:BIBTEX_Abstract>Extending the model of [Eur. J. Oper. Res. 116 (2) (1999) 305] that, under contingent capacity, simultaneously optimizes the bidding price and due date for each incoming order, we propose a bidding model with multiple customer segments classified based on parameters of willingness to pay, sensitivity to short delivery time, quality level requirement, and intensity of competition. The winning probability function was also modified to be of more practical and robust model in reflecting stochastic nature of customer's decision. Two sequencing rules, namely the early-due-date (EDD) for time-critical orders and first-come-first-serve (FCFS) for regular orders, were applied to determine the sequencing position of each incoming order, and a simplified pattern search algorithm was used to improve the efficiency in searching for optimal price and due date. The simulation results show that, in general, our proposed model and method can significantly increase the marginal revenue to the firm.</b:BIBTEX_Abstract>
    <b:BIBTEX_KeyWords>Bidding model</b:BIBTEX_KeyWords>
    <b:RefOrder>2</b:RefOrder>
  </b:Source>
  <b:Source>
    <b:SourceType>JournalArticle</b:SourceType>
    <b:Tag>Vericourt2009</b:Tag>
    <b:Title>{Resource and Revenue Management in Nonprofit Operations}</b:Title>
    <b:Year>2009</b:Year>
    <b:Author>
      <b:Author>
        <b:NameList>
          <b:Person>
            <b:Last>Vericourt</b:Last>
            <b:Middle>de</b:Middle>
            <b:First>Francis</b:First>
          </b:Person>
          <b:Person>
            <b:Last>Lobo</b:Last>
            <b:Middle>Sousa</b:Middle>
            <b:First>Miguel</b:First>
          </b:Person>
        </b:NameList>
      </b:Author>
    </b:Author>
    <b:Pages>1114-1128</b:Pages>
    <b:Volume>57</b:Volume>
    <b:JournalName>OPERATIONS RESEARCH</b:JournalName>
    <b:BIBTEX_Abstract>Nonprofit firms sometimes engage in for-profit activities for the purpose of generating revenue to subsidize their mission activities. The organization is then confronted with a consumption versus investment trade-off, where investment corresponds to providing capacity for revenue customers, and consumption corresponds to serving mission customers. Exemplary of this approach are the Aravind Eye Hospitals in India, where profitable paying hospitals are used to subsidize care at free hospitals. We model this problem as a multiperiod stochastic dynamic program. In each period, the organization must decide how much of the current assets should be invested in revenue-customer service capacity, and at what price the service should be sold. We provide sufficient conditions under which the optimal capacity and pricing decisions are of threshold type. Similar results are derived when the selling price is fixed, but the banking of assets from one period to the next is allowed. We compare the performance of the optimal threshold policy with heuristics that may be more appealing to managers of nonprofit organizations, and we assess the value of banking and of dynamic pricing through numerical experiments.</b:BIBTEX_Abstract>
    <b:RefOrder>3</b:RefOrder>
  </b:Source>
  <b:Source>
    <b:SourceType>JournalArticle</b:SourceType>
    <b:Tag>So1998</b:Tag>
    <b:Title>Price, delivery time guarantees and capacity selection</b:Title>
    <b:Year>1998</b:Year>
    <b:Author>
      <b:Author>
        <b:NameList>
          <b:Person>
            <b:Last>So</b:Last>
            <b:Middle>C.</b:Middle>
            <b:First>Kut</b:First>
          </b:Person>
          <b:Person>
            <b:Last>Song</b:Last>
            <b:First>Jing-Sheng</b:First>
          </b:Person>
        </b:NameList>
      </b:Author>
    </b:Author>
    <b:Pages>28-49</b:Pages>
    <b:Volume>111</b:Volume>
    <b:JournalName>European Journal of Operational Research</b:JournalName>
    <b:BIBTEX_Abstract>This paper studies the impact of using delivery time guarantees as a competitive strategy in service industries where demands are sensitive to both price and delivery time. We assume that delivery reliability is crucial, and investment in capacity expansion is plausible in order to maintain a high probability of delivering the time guarantee. A mathematical framework is proposed to understand the interrelations among pricing, delivery time guarantee and capacity expansion decisions. Specifically, an optimization model is developed to determine the joint optimal selection of these three important decision variables, with an objective of maximizing the average net profit. We characterize the optimal decisions and study their qualitative behaviors as various parameters change. We further present a numerical example to illustrate how the results of our model can be used to provide useful managerial insights for selecting the best competing strategies for firms with different operating characteristics. Our model and results are also applicable to a make-to-order manufacturing environment.</b:BIBTEX_Abstract>
    <b:BIBTEX_KeyWords>Time-based competition</b:BIBTEX_KeyWords>
    <b:RefOrder>4</b:RefOrder>
  </b:Source>
  <b:Source>
    <b:SourceType>JournalArticle</b:SourceType>
    <b:Tag>Porteus2010</b:Tag>
    <b:Title>{Feasting on Leftovers: Strategic Use of Shortages in Price Competition Among Differentiated Products}</b:Title>
    <b:Year>2010</b:Year>
    <b:Author>
      <b:Author>
        <b:NameList>
          <b:Person>
            <b:Last>Porteus</b:Last>
            <b:Middle>L.</b:Middle>
            <b:First>Evan</b:First>
          </b:Person>
          <b:Person>
            <b:Last>Shin</b:Last>
            <b:First>Hyoduk</b:First>
          </b:Person>
          <b:Person>
            <b:Last>Tunca</b:Last>
            <b:Middle>I.</b:Middle>
            <b:First>Tunay</b:First>
          </b:Person>
        </b:NameList>
      </b:Author>
    </b:Author>
    <b:Pages>140-161</b:Pages>
    <b:Volume>12</b:Volume>
    <b:JournalName>MANUFACTURING SERVICE OPERATIONS MANAGEMENT</b:JournalName>
    <b:BIBTEX_Abstract>Two single-product firms with different quality levels and fixed limited capacities engage in sequential price competition in an essentially deterministic model where customers have heterogeneous valuations for both products. We develop conditions under which the leader (she) can take strategic advantage of her limited capacity by pricing relatively low, purposefully creating shortages and leaving some leftovers for the follower (him) to feast on, avoiding direct competition. The extent to which the leader benefits in this Leftovers Equilibrium depends on operational variables such as the capacity levels of the two firms and the sequence in which customers arrive at the market. We spell out the details for three different known arrival sequences within a specific subset of plausible fixed-capacity levels. The follower's strategic shadow price can be positive even when not all his capacity is used, and the leader's can be negative when all her capacity is used. We illustrate that Leftovers Equilibria can arise when some of our assumptions are relaxed.</b:BIBTEX_Abstract>
    <b:RefOrder>5</b:RefOrder>
  </b:Source>
  <b:Source>
    <b:SourceType>JournalArticle</b:SourceType>
    <b:Tag>Popescu2007</b:Tag>
    <b:Title>{Dynamic Pricing Strategies with Reference Effects}</b:Title>
    <b:Year>2007</b:Year>
    <b:Author>
      <b:Author>
        <b:NameList>
          <b:Person>
            <b:Last>Popescu</b:Last>
            <b:First>Ioana</b:First>
          </b:Person>
          <b:Person>
            <b:Last>Wu</b:Last>
            <b:First>Yaozhong</b:First>
          </b:Person>
        </b:NameList>
      </b:Author>
    </b:Author>
    <b:Pages>413-429</b:Pages>
    <b:Volume>55</b:Volume>
    <b:JournalName>OPERATIONS RESEARCH</b:JournalName>
    <b:BIBTEX_Abstract>We consider the dynamic pricing problem of a monopolist firm in a market with repeated interactions, where demand is sensitive to the firm's pricing history. Consumers have memory and are prone to human decision-making biases and cognitive limitations. As the firm manipulates prices, consumers form a reference price that adjusts as an anchoring standard based on price perceptions. Purchase decisions are made by assessing prices as discounts or surcharges relative to the reference price in the spirit of prospect theory. We prove that optimal pricing policies induce a perception of monotonic prices, whereby consumers always perceive a discount, respectively surcharge, relative to their expectations. The effect is that of a skimming or penetration strategy. The firm's optimal pricing path is monotonic on the long run, but not necessarily at the introductory stage. If consumers are loss averse, we show that optimal prices converge to a constant steady-state price, characterized by a simple implicit equation; otherwise, the optimal policy cycles. The range of steady states is wider the more loss averse consumers are. Steady-state prices decrease with the strength of the reference effect and with customers' memory, all else equal. Offering lower prices to frequent customers may be suboptimal, however, if these are less sensitive to price changes than occasional buyers. If managers ignore such long-term implications of their pricing strategy, the model indicates that they will systematically price too low and lose revenue. Our results hold under very general reference dependent demand models.</b:BIBTEX_Abstract>
    <b:RefOrder>6</b:RefOrder>
  </b:Source>
  <b:Source>
    <b:SourceType>JournalArticle</b:SourceType>
    <b:Tag>Pekguen2008</b:Tag>
    <b:Title>Coordination of marketing and production for price and leadtime decisions</b:Title>
    <b:Year>2008</b:Year>
    <b:Author>
      <b:Author>
        <b:NameList>
          <b:Person>
            <b:Last>Pekgün</b:Last>
            <b:First>Pelin</b:First>
          </b:Person>
          <b:Person>
            <b:Last>Griffin</b:Last>
            <b:Middle>M.</b:Middle>
            <b:First>Paul</b:First>
          </b:Person>
          <b:Person>
            <b:Last>Keskinocak</b:Last>
            <b:First>Pinar</b:First>
          </b:Person>
        </b:NameList>
      </b:Author>
    </b:Author>
    <b:Pages>12-30</b:Pages>
    <b:Volume>40</b:Volume>
    <b:Publisher>Taylor \&amp; Francis</b:Publisher>
    <b:JournalName>IIE Transactions</b:JournalName>
    <b:BIBTEX_Abstract>We study a firm which serves customers that are sensitive to quoted price and leadtime, with pricing and leadtime decisions being made by the marketing and production departments, respectively. We analyze the inefficiencies created by the decentralization of the price and leadtime decisions. In the decentralized setting, the total demand generated is larger, leadtimes are longer, quoted prices are lower, and the firm's profits are lower as compared to the centralized setting. We show that coordination can be achieved using a transfer price contract with bonus payments. We also provide insights on the sensitivity of the optimal decisions with respect to market characteristics, sequence of decisions and the firm's capacity level.</b:BIBTEX_Abstract>
    <b:RefOrder>7</b:RefOrder>
  </b:Source>
  <b:Source>
    <b:SourceType>JournalArticle</b:SourceType>
    <b:Tag>Netessine2006</b:Tag>
    <b:Title>Dynamic pricing of inventory/capacity with infrequent price changes</b:Title>
    <b:Year>2006</b:Year>
    <b:Author>
      <b:Author>
        <b:NameList>
          <b:Person>
            <b:Last>Netessine</b:Last>
            <b:First>Serguei</b:First>
          </b:Person>
        </b:NameList>
      </b:Author>
    </b:Author>
    <b:Pages>553-580</b:Pages>
    <b:Volume>174</b:Volume>
    <b:JournalName>European Journal of Operational Research</b:JournalName>
    <b:BIBTEX_Abstract>We consider a problem of dynamically pricing a single product sold by a monopolist over a short time period. If demand characteristics change throughout the period, it becomes attractive for the company to adjust price continuously to respond to such changes (i.e., price-discriminate intertemporally). However, in practice there is typically a limit on the number of times the price can be adjusted due to the high costs associated with frequent price changes. If that is the case, instead of a continuous pricing rule the company might want to establish a piece-wise constant pricing policy in order to limit the number of price adjustments. Such a pricing policy, which involves optimal choice of prices and timing of price changes, is the focus of this paper. We analyze the pricing problem with a limited number of price changes in a dynamic, deterministic environment in which demand depends on the current price and time, and there is a capacity/inventory constraint that may be set optimally ahead of the selling season. The arrival rate can evolve in time arbitrarily, allowing us to model situations in which prices decrease, increase, or neither. We consider several plausible scenarios where pricing and/or timing of price changes are endogenized. Various notions of complementarity (single-crossing property, supermodularity and total positivity) are explored to derive structural results: conditions sufficient for the uniqueness of the solution and the monotonicity of prices throughout the sales period. Furthermore, we characterize the impact of the capacity constraint on the optimal prices and the timing of price changes and provide several other comparative statics results. Additional insights are obtained directly from the solutions of various special cases.</b:BIBTEX_Abstract>
    <b:BIBTEX_KeyWords>Pricing</b:BIBTEX_KeyWords>
    <b:RefOrder>8</b:RefOrder>
  </b:Source>
  <b:Source>
    <b:SourceType>JournalArticle</b:SourceType>
    <b:Tag>McGill1999</b:Tag>
    <b:Title>{Revenue Management: Research Overview and Prospects}</b:Title>
    <b:Year>1999</b:Year>
    <b:Author>
      <b:Author>
        <b:NameList>
          <b:Person>
            <b:Last>McGill</b:Last>
            <b:Middle>I.</b:Middle>
            <b:First>Jeffrey</b:First>
          </b:Person>
          <b:Person>
            <b:Last>van</b:Last>
            <b:Middle>J.</b:Middle>
            <b:First>Garrett</b:First>
          </b:Person>
        </b:NameList>
      </b:Author>
    </b:Author>
    <b:Pages>233-256</b:Pages>
    <b:Volume>33</b:Volume>
    <b:JournalName>TRANSPORTATION SCIENCE</b:JournalName>
    <b:BIBTEX_Abstract>This survey reviews the forty-year history of research on transportation revenue management (also known as yield management). We cover developments in forecasting, overbooking, seat inventory control, and pricing, as they relate to revenue management, and suggest future research directions. The survey includes a glossary of revenue management terminology and a bibliography of over 190 references.</b:BIBTEX_Abstract>
    <b:RefOrder>9</b:RefOrder>
  </b:Source>
  <b:Source>
    <b:SourceType>JournalArticle</b:SourceType>
    <b:Tag>Levin2008</b:Tag>
    <b:Title>{Risk in Revenue Management and Dynamic Pricing}</b:Title>
    <b:Year>2008</b:Year>
    <b:Author>
      <b:Author>
        <b:NameList>
          <b:Person>
            <b:Last>Levin</b:Last>
            <b:First>Yuri</b:First>
          </b:Person>
          <b:Person>
            <b:Last>McGill</b:Last>
            <b:First>Jeff</b:First>
          </b:Person>
          <b:Person>
            <b:Last>Nediak</b:Last>
            <b:First>Mikhail</b:First>
          </b:Person>
        </b:NameList>
      </b:Author>
    </b:Author>
    <b:Pages>326-343</b:Pages>
    <b:Volume>56</b:Volume>
    <b:JournalName>OPERATIONS RESEARCH</b:JournalName>
    <b:BIBTEX_Abstract>We present a new model for optimal dynamic pricing of perishable services or products that incorporates a simple risk measure permitting control of the probability that total revenues fall below a minimum acceptable level. The formulation assumes that sales must occur within a finite time period, that there is a finite--possibly large--set of available prices, and that demand follows a price-dependent, nonhomogeneous Poisson process. This model is particularly appropriate for applications in which attainment of a revenue target is an important consideration for managers; for example, in event management, in seasonal clearance of high-value items, or for business subunits operating under performance targets. We formulate the model as a continuous-time optimal control problem, obtain optimality conditions, explore structural properties of the solution, and report numerical results on problems of realistic size.</b:BIBTEX_Abstract>
    <b:RefOrder>10</b:RefOrder>
  </b:Source>
  <b:Source>
    <b:SourceType>JournalArticle</b:SourceType>
    <b:Tag>Levin2007</b:Tag>
    <b:Title>{Price Guarantees in Dynamic Pricing and Revenue Management}</b:Title>
    <b:Year>2007</b:Year>
    <b:Author>
      <b:Author>
        <b:NameList>
          <b:Person>
            <b:Last>Levin</b:Last>
            <b:First>Yuri</b:First>
          </b:Person>
          <b:Person>
            <b:Last>McGill</b:Last>
            <b:First>Jeff</b:First>
          </b:Person>
          <b:Person>
            <b:Last>Nediak</b:Last>
            <b:First>Mikhail</b:First>
          </b:Person>
        </b:NameList>
      </b:Author>
    </b:Author>
    <b:Pages>75-97</b:Pages>
    <b:Volume>55</b:Volume>
    <b:JournalName>OPERATIONS RESEARCH</b:JournalName>
    <b:BIBTEX_Abstract>We present a new model for revenue management of product sales that incorporates both dynamic pricing and a price guarantee. The guarantee provides customers with compensation if, prior to a fixed future date, the price of the product drops below a level specified at the time of purchase. We consider the problem of simultaneously determining optimal dynamic price and guarantee policies for items from a fixed stock when demand depends both on the price and on the parameters of the price guarantee. The model can be used for pricing any items with limited availability over a fixed time horizon. We formulate this model as a discrete-time optimal control problem, prove the existence of its optimal solution, explore some of the structural properties of the solution, present lower-bounding heuristics for solving the problem, and report numerical results.</b:BIBTEX_Abstract>
    <b:RefOrder>11</b:RefOrder>
  </b:Source>
  <b:Source>
    <b:SourceType>JournalArticle</b:SourceType>
    <b:Tag>Lai2010</b:Tag>
    <b:Title>{Buy Now and Match Later: Impact of Posterior Price Matching on Profit with Strategic Consumers}</b:Title>
    <b:Year>2010</b:Year>
    <b:Author>
      <b:Author>
        <b:NameList>
          <b:Person>
            <b:Last>Lai</b:Last>
            <b:First>Guoming</b:First>
          </b:Person>
          <b:Person>
            <b:Last>Debo</b:Last>
            <b:Middle>G.</b:Middle>
            <b:First>Laurens</b:First>
          </b:Person>
          <b:Person>
            <b:Last>Sycara</b:Last>
            <b:First>Katia</b:First>
          </b:Person>
        </b:NameList>
      </b:Author>
    </b:Author>
    <b:Pages>33-55</b:Pages>
    <b:Volume>12</b:Volume>
    <b:JournalName>MANUFACTURING SERVICE OPERATIONS MANAGEMENT</b:JournalName>
    <b:BIBTEX_Abstract>With a posterior price matching (PM) policy, a seller guarantees to reimburse the price difference to a consumer who buys a product before the seller marks it down. Such a policy has been widely adopted by retailers. We examine the impact of a posterior PM policy on consumers' purchasing behavior, a seller's pricing and inventory decisions, and their expected payoffs, assuming that the seller cannot credibly commit to a price path, but can implement a posterior PM policy. We find that the PM policy eliminates strategic consumers' waiting incentive and thus allows the seller to increase price in the regular selling season. When the fraction of strategic consumers is not too small and their valuation decline over time is neither too low nor too high, the PM policy can substantially improve the seller's profit, as well as the inventory investment. In such situations, the strategic consumers' waiting incentive and the loss if they wait are both high. However, to adopt this policy, the seller also bears the refund cost. The seller must either pay the refund that consumers will claim or forgo the salvage value of any leftover inventory. The PM policy can be detrimental when there are only a few strategic consumers or the strategic consumers' valuation decline is very low or very high. We find that the performance of this policy is insensitive to the proportion of consumers who claim the refund. From the consumers' perspective, the PM policy generally reduces consumer surplus; however, there are cases where consumer surplus can be increased, typically when the variance of the potential high-end market volume is high. As a result, a Pareto improvement on both the seller's and the consumers' payoffs is possible. Finally, we find that the ability to credibly commit to a fixed price path is not very valuable when the seller can implement price matching.</b:BIBTEX_Abstract>
    <b:RefOrder>12</b:RefOrder>
  </b:Source>
  <b:Source>
    <b:SourceType>JournalArticle</b:SourceType>
    <b:Tag>Kok2007</b:Tag>
    <b:Title>{Demand Estimation and Assortment Optimization Under Substitution: Methodology and Application}</b:Title>
    <b:Year>2007</b:Year>
    <b:Author>
      <b:Author>
        <b:NameList>
          <b:Person>
            <b:Last>Kok</b:Last>
            <b:Middle>Gurhan</b:Middle>
            <b:First>A.</b:First>
          </b:Person>
          <b:Person>
            <b:Last>Fisher</b:Last>
            <b:Middle>L.</b:Middle>
            <b:First>Marshall</b:First>
          </b:Person>
        </b:NameList>
      </b:Author>
    </b:Author>
    <b:Pages>1001-1021</b:Pages>
    <b:Volume>55</b:Volume>
    <b:JournalName>OPERATIONS RESEARCH</b:JournalName>
    <b:BIBTEX_Abstract>Assortment planning at a retailer entails both selecting the set of products to be carried and setting inventory levels for each product. We study an assortment planning model in which consumers might accept substitutes when their favorite product is unavailable. We develop an algorithmic process to help retailers compute the best assortment for each store. First, we present a procedure for estimating the parameters of substitution behavior and demand for products in each store, including the products that have not been previously carried in that store. Second, we propose an iterative optimization heuristic for solving the assortment planning problem. In a computational study, we find that its solutions, on average, are within 0.5% of the optimal solution. Third, we establish new structural properties (based on the heuristic solution) that relate the products included in the assortment and their inventory levels to product characteristics such as gross margin, case-pack sizes, and demand variability. We applied our method at Albert Heijn, a supermarket chain in The Netherlands. Comparing the recommendations of our system with the existing assortments suggests a more than 50% increase in profits.</b:BIBTEX_Abstract>
    <b:RefOrder>13</b:RefOrder>
  </b:Source>
  <b:Source>
    <b:SourceType>JournalArticle</b:SourceType>
    <b:Tag>Jerath2010</b:Tag>
    <b:Title>{Revenue Management with Strategic Customers: Last-Minute Selling and Opaque Selling}</b:Title>
    <b:Year>2010</b:Year>
    <b:Author>
      <b:Author>
        <b:NameList>
          <b:Person>
            <b:Last>Jerath</b:Last>
            <b:First>Kinshuk</b:First>
          </b:Person>
          <b:Person>
            <b:Last>Netessine</b:Last>
            <b:First>Serguei</b:First>
          </b:Person>
          <b:Person>
            <b:Last>Veeraraghavan</b:Last>
            <b:Middle>K.</b:Middle>
            <b:First>Senthil</b:First>
          </b:Person>
        </b:NameList>
      </b:Author>
    </b:Author>
    <b:Pages>mnsc.1090.1125</b:Pages>
    <b:JournalName>MANAGEMENT SCIENCE</b:JournalName>
    <b:BIBTEX_Abstract>Companies in a variety of industries (e.g., airlines, hotels, theaters) often use last-minute sales to dispose of unsold capacity. Although this may generate incremental revenues in the short term, the long-term consequences of such a strategy are not immediately obvious: More discounted last-minute tickets may lead to more consumers anticipating the discount and delaying the purchase rather than buying at the regular (higher) prices, hence potentially reducing revenues for the company. To mitigate such behavior, many service providers have turned to opaque intermediaries, such as Hotwire.com, that hide many descriptive attributes of the service (e.g., departure times for airline tickets) so that the buyer cannot fully predict the ultimate service provider. Using a stylized economic model, this paper attempts to explain and compare the benefits of last-minute sales directly to consumers versus through an opaque intermediary. We utilize the notion of rational expectations to model consumer purchasing decisions: Consumers make early purchase decisions based on expectations regarding future availability, and these expectations are correct in equilibrium. We show that direct last-minute sales are preferred over selling through an opaque intermediary when consumer valuations for travel are high or there is little service differentiation between competing service providers, or both; otherwise, opaque selling dominates. Moreover, contrary to the usual belief that such sales are purely mechanisms for disposal of unused capacity, we show that opaque selling becomes more preferred over direct last-minute selling as the probability of having high demand increases. When firms randomize between opaque selling and last-minute selling strategies, they are increasingly likely to choose the opaque selling strategy as the probability of high demand increases. When firms with unequal capacities use the opaque selling strategy, consumers know more clearly where the opaque ticket is from and the efficacy of opaque selling decreases.</b:BIBTEX_Abstract>
    <b:RefOrder>14</b:RefOrder>
  </b:Source>
  <b:Source>
    <b:SourceType>JournalArticle</b:SourceType>
    <b:Tag>Dana2008</b:Tag>
    <b:Title>New Directions in Revenue Management Research</b:Title>
    <b:Year>2008</b:Year>
    <b:Author>
      <b:Author>
        <b:NameList>
          <b:Person>
            <b:Last>James</b:Last>
            <b:Middle>Dana,</b:Middle>
            <b:First>Jr.</b:First>
          </b:Person>
        </b:NameList>
      </b:Author>
    </b:Author>
    <b:Pages>399-401</b:Pages>
    <b:Volume>17</b:Volume>
    <b:JournalName>Production and Operations Management</b:JournalName>
    <b:BIBTEX_Abstract>Research in revenue management is rapidly changing as the environment in which firms operate changes. The Internet, the adoption of new information technologies, and other market forces are driving a new wave of research in revenue management. At the same time, more and more industries are adapting the tools of revenue management to their needs. Promising research directions are more sophisticated models of consumer behavior, more general models and understanding of rivalry, and more general pricing mechanisms. These are important issues for today's revenue managers and promising areas for both theoretical and empirical research.</b:BIBTEX_Abstract>
    <b:RefOrder>15</b:RefOrder>
  </b:Source>
  <b:Source>
    <b:SourceType>JournalArticle</b:SourceType>
    <b:Tag>Hopp2005</b:Tag>
    <b:Title>{Product Line Selection and Pricing with Modularity in Design}</b:Title>
    <b:Year>2005</b:Year>
    <b:Author>
      <b:Author>
        <b:NameList>
          <b:Person>
            <b:Last>Hopp</b:Last>
            <b:Middle>J.</b:Middle>
            <b:First>Wallace</b:First>
          </b:Person>
          <b:Person>
            <b:Last>Xu</b:Last>
            <b:First>Xiaowei</b:First>
          </b:Person>
        </b:NameList>
      </b:Author>
    </b:Author>
    <b:Pages>172-187</b:Pages>
    <b:Volume>7</b:Volume>
    <b:JournalName>MANUFACTURING SERVICE OPERATIONS MANAGEMENT</b:JournalName>
    <b:BIBTEX_Abstract>This paper addresses the strategic impact of modular design on the optimal length and price of a differentiated product line. We represent consumer demand with a Bayesian logit model. We also break operations costs into product design and production components. Our analysis shows that reducing product development costs via modular design always makes it attractive to offer greater product variety. However, reducing production costs can sometimes motivate a reduction in variety for a risk-averse producer in a multiple-segment market. We also characterize the impacts of degree of modularity and production cost on price markup and market share. Finally, we show that the optimal product line length is monotonic in risk attitude and the monotonic weak majorization, partial order on product assortment.</b:BIBTEX_Abstract>
    <b:RefOrder>16</b:RefOrder>
  </b:Source>
  <b:Source>
    <b:SourceType>JournalArticle</b:SourceType>
    <b:Tag>Ho2004</b:Tag>
    <b:Title>{Introduction to the Special Issue on Marketing and Operations Management Interfaces and Coordination}</b:Title>
    <b:Year>2004</b:Year>
    <b:Author>
      <b:Author>
        <b:NameList>
          <b:Person>
            <b:Last>Ho</b:Last>
            <b:Middle>H.</b:Middle>
            <b:First>Teck</b:First>
          </b:Person>
          <b:Person>
            <b:Last>Tang</b:Last>
            <b:Middle>S.</b:Middle>
            <b:First>Christopher</b:First>
          </b:Person>
        </b:NameList>
      </b:Author>
    </b:Author>
    <b:Pages>429-430</b:Pages>
    <b:Volume>50</b:Volume>
    <b:JournalName>MANAGEMENT SCIENCE</b:JournalName>
    <b:BIBTEX_Abstract>This special issue, by addressing problems surrounding marketing and operations management, depicts state-of-the-art approaches, methodologies, and insights to improve a firm's or supply chain's overall performance. Top scholars in the field address many of the ways in which companies can synchronize their marketing and operations departments or their supply chain partners to improve competitiveness and profit. The information in this issue should be of interest both to academics and managers, and represents the current thoughts in an emerging area of marketing and operations interfaces.</b:BIBTEX_Abstract>
    <b:RefOrder>17</b:RefOrder>
  </b:Source>
  <b:Source>
    <b:SourceType>JournalArticle</b:SourceType>
    <b:Tag>Ha1997</b:Tag>
    <b:Title>Inventory Rationing in a Make-to-Stock Production System with Several Demand Classes and Lost Sales</b:Title>
    <b:Year>1997</b:Year>
    <b:Author>
      <b:Author>
        <b:NameList>
          <b:Person>
            <b:Last>Ha</b:Last>
            <b:Middle>Y.</b:Middle>
            <b:First>Albert</b:First>
          </b:Person>
        </b:NameList>
      </b:Author>
    </b:Author>
    <b:Pages>1093-1103</b:Pages>
    <b:Volume>43</b:Volume>
    <b:Publisher>INFORMS</b:Publisher>
    <b:JournalName>Management Science</b:JournalName>
    <b:BIBTEX_Abstract>This paper considers the stock rationing problem of a single-item, make-to-stock production system with several demand classes and lost sales. For the case of Poisson demands and exponential production times, we show that the optimal policy can be characterized by a sequence of monotone stock rationing levels. For each demand class, there exists a stock rationing level at or below which it is optimal to start rejecting the demand of this class in anticipation of future arrival of higher priority demands. A simple queueing model is analyzed to compute the operating cost of a rationing policy. In a numerical study, we compare the optimal rationing policy with a first-come first-served policy to investigate the benefit of stock rationing under different operating conditions of the system.</b:BIBTEX_Abstract>
    <b:BIBTEX_Copyright>Copyright © 1997 INFORMS</b:BIBTEX_Copyright>
    <b:RefOrder>18</b:RefOrder>
  </b:Source>
  <b:Source>
    <b:SourceType>JournalArticle</b:SourceType>
    <b:Tag>Feng1995</b:Tag>
    <b:Title>{Optimal Starting Times for End-of-Season Sales and Optimal Stopping Times for Promotional Fares}</b:Title>
    <b:Year>1995</b:Year>
    <b:Author>
      <b:Author>
        <b:NameList>
          <b:Person>
            <b:Last>Feng</b:Last>
            <b:First>Youyi</b:First>
          </b:Person>
          <b:Person>
            <b:Last>Gallego</b:Last>
            <b:First>Guillermo</b:First>
          </b:Person>
        </b:NameList>
      </b:Author>
    </b:Author>
    <b:Pages>1371-1391</b:Pages>
    <b:Volume>41</b:Volume>
    <b:JournalName>MANAGEMENT SCIENCE</b:JournalName>
    <b:BIBTEX_Abstract>Many industries face the problem of selling a fixed stock of items over a finite horizon. These industries include airlines selling seats before planes depart, hotels renting rooms before midnight, theaters selling seats before curtain time, and retailers selling seasonal goods such as air-conditioners or winter coats before the end of the season. Given a fixed number of seats, rooms, or coats, the objective for these industries is to maximize revenues in excess of salvage value. When demand is price sensitive and stochastic, pricing is an effective tool to maximize revenues. In this paper we address the problem of deciding the optimal timing of a single price change from a given initial price to either a given lower or higher second price. Under mild conditions, we show that it is optimal to decrease (resp., to increase) the initial price as soon as the time-to-go falls below (resp., above) a time threshold that depends on the number of yet unsold items.</b:BIBTEX_Abstract>
    <b:RefOrder>19</b:RefOrder>
  </b:Source>
  <b:Source>
    <b:SourceType>JournalArticle</b:SourceType>
    <b:Tag>Federgruen2002</b:Tag>
    <b:Title>{Multilocation Combined Pricing and Inventory Control}</b:Title>
    <b:Year>2002</b:Year>
    <b:Author>
      <b:Author>
        <b:NameList>
          <b:Person>
            <b:Last>Federgruen</b:Last>
            <b:First>Awi</b:First>
          </b:Person>
          <b:Person>
            <b:Last>Heching</b:Last>
            <b:First>Aliza</b:First>
          </b:Person>
        </b:NameList>
      </b:Author>
    </b:Author>
    <b:Pages>275-295</b:Pages>
    <b:Volume>4</b:Volume>
    <b:JournalName>MANUFACTURING SERVICE OPERATIONS MANAGEMENT</b:JournalName>
    <b:BIBTEX_Abstract>We consider the problem of managing inventories and dynamically adjusting retailer prices in distribution systems with geographically dispersed retailers. More specifically, we analyze the following single item, periodic review model. The distribution of demand in each period, at a given retailer, depends on the item's price according to a stochastic demand function. These stochastic demand functions may vary by retailer and by period. The replenishment process consists of two phases: In some or all periods, a distribution center may place an order with an outside supplier. This order arrives at the distribution center after an "order leadtime" and is then, in the second phase, allocated to the retailers. Allocations arrive after a second "allocation leadtime." We develop an approximate model that is tractable and in which an optimal policy of simple structure exists. The approximate model thus provides analytically computable approximations for systemwide profits and other performance measures. Moreover, the approximate model allows us to prove how various components of the optimal strategy (i.e., prices and order-up-to levels) respond to shifts in the model parameters, e.g., to shifts in the retailers' demand functions. In addition, we develop combined pricing, ordering, and allocation strategies and show that the system's performance under these strategies is well gauged by the above approximations. We use this model to assess the impact of different types of geographic dispersion on systems with dynamically varying prices and how different system parameters (e.g., leadtimes, coefficients of variation of individual retailers' demand, price elasticities) contribute to this impact. Similarly, we use the model to gauge the benefits of coordinated replenishments under dynamic pricing, and how these benefits increase as the allocation decisions of the systemwide orders to individual retailers are postponed to a later point in the overall replenishment leadtime. We report on a comprehensive numerical study based on data obtained from a nationwide department store chain.</b:BIBTEX_Abstract>
    <b:RefOrder>20</b:RefOrder>
  </b:Source>
  <b:Source>
    <b:SourceType>JournalArticle</b:SourceType>
    <b:Tag>Federgruen1999</b:Tag>
    <b:Title>{Combined Pricing and Inventory Control Under Uncertainty}</b:Title>
    <b:Year>1999</b:Year>
    <b:Author>
      <b:Author>
        <b:NameList>
          <b:Person>
            <b:Last>Federgruen</b:Last>
            <b:First>Awi</b:First>
          </b:Person>
          <b:Person>
            <b:Last>Heching</b:Last>
            <b:First>Aliza</b:First>
          </b:Person>
        </b:NameList>
      </b:Author>
    </b:Author>
    <b:Pages>454-475</b:Pages>
    <b:Volume>47</b:Volume>
    <b:JournalName>OPERATIONS RESEARCH</b:JournalName>
    <b:BIBTEX_Abstract>This paper addresses the simultaneous determination of pricing and inventory replenishment strategies in the face of demand uncertainty. More specifically, we analyze the following single item, periodic review model. Demands in consecutive periods are independent, but their distributions depend on the item's price in accordance with general stochastic demand functions. The price charged in any given period can be specified dynamically as a function of the state of the system. A replenishment order may be placed at the beginning of some or all of the periods. Stockouts are fully backlogged. We address both finite and infinite horizon models, with the objective of maximizing total expected discounted profit or its time average value, assuming that prices can either be adjusted arbitrarily (upward or downward) or that they can only be decreased. We characterize the structure of an optimal combined pricing and inventory strategy for all of the above types of models. We also develop an efficient value iteration method to compute these optimal strategies. Finally, we report on an extensive numerical study that characterizes various qualitative properties of the optimal strategies and corresponding optimal profit values.</b:BIBTEX_Abstract>
    <b:RefOrder>21</b:RefOrder>
  </b:Source>
  <b:Source>
    <b:SourceType>JournalArticle</b:SourceType>
    <b:Tag>Farias2010</b:Tag>
    <b:Title>{Dynamic Pricing with a Prior on Market Response}</b:Title>
    <b:Year>2010</b:Year>
    <b:Author>
      <b:Author>
        <b:NameList>
          <b:Person>
            <b:Last>Farias</b:Last>
            <b:Middle>F.</b:Middle>
            <b:First>Vivek</b:First>
          </b:Person>
          <b:Person>
            <b:Last>Roy</b:Last>
            <b:Middle>Van</b:Middle>
            <b:First>Benjamin</b:First>
          </b:Person>
        </b:NameList>
      </b:Author>
    </b:Author>
    <b:Pages>16-29</b:Pages>
    <b:Volume>58</b:Volume>
    <b:JournalName>OPERATIONS RESEARCH</b:JournalName>
    <b:BIBTEX_Abstract>We study a problem of dynamic pricing faced by a vendor with limited inventory, uncertain about demand, and aiming to maximize expected discounted revenue over an infinite time horizon. The vendor learns from purchase data, so his strategy must take into account the impact of price on both revenue and future observations. We focus on a model in which customers arrive according to a Poisson process of uncertain rate, each with an independent, identically distributed reservation price. Upon arrival, a customer purchases a unit of inventory if and only if his reservation price equals or exceeds the vendor's prevailing price. We propose a simple heuristic approach to pricing in this context, which we refer to as decay balancing. Computational results demonstrate that decay balancing offers significant revenue gains over recently studied certainty equivalent and greedy heuristics. We also establish that changes in inventory and uncertainty in the arrival rate bear appropriate directional impacts on decay balancing prices in contrast to these alternatives, and we derive worst-case bounds on performance loss. We extend the three aforementioned heuristics to address a model involving multiple customer segments and stores, and provide experimental results demonstrating similar relative merits in this context.</b:BIBTEX_Abstract>
    <b:RefOrder>22</b:RefOrder>
  </b:Source>
  <b:Source>
    <b:SourceType>JournalArticle</b:SourceType>
    <b:Tag>Elmaghraby2003</b:Tag>
    <b:Title>{Dynamic Pricing in the Presence of Inventory Considerations: Research Overview, Current Practices, and Future Directions}</b:Title>
    <b:Year>2003</b:Year>
    <b:Author>
      <b:Author>
        <b:NameList>
          <b:Person>
            <b:Last>Elmaghraby</b:Last>
            <b:First>Wedad</b:First>
          </b:Person>
          <b:Person>
            <b:Last>Keskinocak</b:Last>
            <b:First>Pinar</b:First>
          </b:Person>
        </b:NameList>
      </b:Author>
    </b:Author>
    <b:Pages>1287-1309</b:Pages>
    <b:Volume>49</b:Volume>
    <b:JournalName>MANAGEMENT SCIENCE</b:JournalName>
    <b:BIBTEX_Abstract>The benefits of dynamic pricing methods have long been known in industries, such as airlines, hotels, and electric utilities, where the capacity is fixed in the short-term and perishable. In recent years, there has been an increasing adoption of dynamic pricing policies in retail and other industries, where the sellers have the ability to store inventory. Three factors contributed to this phenomenon: (1) the increased availability of demand data, (2) the ease of changing prices due to new technologies, and (3) the availability of decision-support tools for analyzing demand data and for dynamic pricing. This paper constitutes a review of the literature and current practices in dynamic pricing. Given its applicability in most markets and its increasing adoption in practice, our focus is on dynamic (intertemporal) pricing in the presence of inventory considerations.</b:BIBTEX_Abstract>
    <b:RefOrder>23</b:RefOrder>
  </b:Source>
  <b:Source>
    <b:SourceType>JournalArticle</b:SourceType>
    <b:Tag>Elmaghraby2008</b:Tag>
    <b:Title>{Designing Optimal Preannounced Markdowns in the Presence of Rational Customers with Multiunit Demands}</b:Title>
    <b:Year>2008</b:Year>
    <b:Author>
      <b:Author>
        <b:NameList>
          <b:Person>
            <b:Last>Elmaghraby</b:Last>
            <b:First>Wedad</b:First>
          </b:Person>
          <b:Person>
            <b:Last>Gulcu</b:Last>
            <b:First>Altan</b:First>
          </b:Person>
          <b:Person>
            <b:Last>Keskinocak</b:Last>
            <b:First>Pinar</b:First>
          </b:Person>
        </b:NameList>
      </b:Author>
    </b:Author>
    <b:Pages>126-148</b:Pages>
    <b:Volume>10</b:Volume>
    <b:JournalName>MANUFACTURING SERVICE OPERATIONS MANAGEMENT</b:JournalName>
    <b:BIBTEX_Abstract>We analyze the optimal design of a markdown pricing mechanism with preannounced prices. In the presence of limited supply, buyers who choose to purchase at a lower price may face a scarcity in supply. Our focus is on the structure of the optimal markdown mechanisms in the presence of rational or strategic buyers who demand multiple units. We first examine a complete information setting where the set of customer valuations is known but the seller does not know the valuation of each individual customer (i.e., cannot exercise perfect price discrimination). We then generalize our analysis to an incomplete valuation information setting where customer valuations are drawn from known distributions. For both settings, we compare the seller's profit resulting from the optimal markdown mechanism and the optimal single price. We provide a number of managerial insights into designing profitable markdown mechanisms.</b:BIBTEX_Abstract>
    <b:RefOrder>24</b:RefOrder>
  </b:Source>
  <b:Source>
    <b:SourceType>JournalArticle</b:SourceType>
    <b:Tag>Eliashberg1987</b:Tag>
    <b:Title>Marketing-production decisions in an industrial channel of distribution</b:Title>
    <b:Year>1987</b:Year>
    <b:Author>
      <b:Author>
        <b:NameList>
          <b:Person>
            <b:Last>Eliashberg</b:Last>
            <b:First>Jehoshua</b:First>
          </b:Person>
          <b:Person>
            <b:Last>Steinberg</b:Last>
            <b:First>Richard</b:First>
          </b:Person>
        </b:NameList>
      </b:Author>
    </b:Author>
    <b:Pages>981-1000</b:Pages>
    <b:Volume>33</b:Volume>
    <b:Publisher>INFORMS</b:Publisher>
    <b:JournalName>Manage. Sci.</b:JournalName>
    <b:RefOrder>25</b:RefOrder>
  </b:Source>
  <b:Source>
    <b:SourceType>JournalArticle</b:SourceType>
    <b:Tag>Easton1999</b:Tag>
    <b:Title>Pricing and lead time decisions for make-to-order firms with contingent orders</b:Title>
    <b:Year>1999</b:Year>
    <b:Author>
      <b:Author>
        <b:NameList>
          <b:Person>
            <b:Last>Easton</b:Last>
            <b:Middle>F.</b:Middle>
            <b:First>Fred</b:First>
          </b:Person>
          <b:Person>
            <b:Last>Moodie</b:Last>
            <b:Middle>R.</b:Middle>
            <b:First>Douglas</b:First>
          </b:Person>
        </b:NameList>
      </b:Author>
    </b:Author>
    <b:Pages>305-318</b:Pages>
    <b:Volume>116</b:Volume>
    <b:JournalName>European Journal of Operational Research</b:JournalName>
    <b:BIBTEX_Abstract>Make-to-order (MTO) firms have few standard products and volatile, difficult-to-predict demand. A production order usually stems from a successful bid, which presents the MTO firm's terms (including price and lead time) to satisfy a prospective customer's stated requirements. The customer may decide to accept, reject, or modify these terms. Until the customer decides, the tendered bid is a contingent demand on the MTO firm's future production capacity. In the short run, this capacity may be relatively fixed and, if the customer awards the contract to another bidder, it may simply go to waste. To hedge against this possibility, the MTO firm can bid on other projects that require the same capacity. However, this strategy introduces a new source of lead time uncertainty. If two or more booked orders must contend for the same resources, some work will inevitably be #bumped# to later time periods. Thus, a hedging strategy carries the risk of penalties for late deliveries. In this paper we model this little-discussed source of lead time uncertainty and introduce a technique that simultaneously optimizes pricing and lead time decisions for MTO firms with contingent orders. We illustrate the procedure with a simple numerical example.</b:BIBTEX_Abstract>
    <b:BIBTEX_KeyWords>Bidding</b:BIBTEX_KeyWords>
    <b:RefOrder>26</b:RefOrder>
  </b:Source>
  <b:Source>
    <b:SourceType>JournalArticle</b:SourceType>
    <b:Tag>Deshpande2003</b:Tag>
    <b:Title>A Threshold Inventory Rationing Policy for Service-Differentiated Demand Classes</b:Title>
    <b:Year>2003</b:Year>
    <b:Author>
      <b:Author>
        <b:NameList>
          <b:Person>
            <b:Last>Deshpande</b:Last>
            <b:First>Vinayak</b:First>
          </b:Person>
          <b:Person>
            <b:Last>Cohen</b:Last>
            <b:Middle>A.</b:Middle>
            <b:First>Morris</b:First>
          </b:Person>
          <b:Person>
            <b:Last>Donohue</b:Last>
            <b:First>Karen</b:First>
          </b:Person>
        </b:NameList>
      </b:Author>
    </b:Author>
    <b:Pages>683-703</b:Pages>
    <b:Volume>49</b:Volume>
    <b:Publisher>INFORMS</b:Publisher>
    <b:JournalName>Management Science</b:JournalName>
    <b:BIBTEX_Abstract>Motivated by a study of the logistics systems used to manage consumable service parts for the U.S. military, we consider a static threshold-based rationing policy that is useful when pooling inventory across two demand classes characterized by different arrival rates and shortage (stockout and delay) costs. The scheme operates as a (Q, r) policy with the following feature. Demands from both classes are filled on a first-come-first-serve basis as long as on-hand inventory lies above a threshold level K. Once on-hand inventory falls below this level, low-priority (i.e., low shortage cost) demand is backordered while high-priority demand continues to be filled. We analyze this static policy first under the assumption that backorders are filled according to a special threshold clearing mechanism. Structural results for the key performance measures are established to enable an efficient solution algorithm for computing stock control and rationing parameters (i.e., Q, r, and K). Numerical results confirm that the solution under this special threshold clearing mechanism closely approximates that of the priority clearing policy. We next highlight conditions where our policy offers significant savings over traditional "round-up" and "separate stock" policies encountered in the military and elsewhere. Finally, we develop a lower bound on the cost of the optimal rationing policy. Numerical results show that the performance gap between our static threshold policy and the optimal policy is small in environments typical of the military and high-technology industries.</b:BIBTEX_Abstract>
    <b:BIBTEX_Copyright>Copyright © 2003 INFORMS</b:BIBTEX_Copyright>
    <b:RefOrder>27</b:RefOrder>
  </b:Source>
  <b:Source>
    <b:SourceType>JournalArticle</b:SourceType>
    <b:Tag>Desai2001</b:Tag>
    <b:Title>Product Differentiation and Commonality in Design: Balancing Revenue and Cost Drivers</b:Title>
    <b:Year>2001</b:Year>
    <b:Author>
      <b:Author>
        <b:NameList>
          <b:Person>
            <b:Last>Desai</b:Last>
            <b:First>Preyas</b:First>
          </b:Person>
          <b:Person>
            <b:Last>Kekre</b:Last>
            <b:First>Sunder</b:First>
          </b:Person>
          <b:Person>
            <b:Last>Radhakrishnan</b:Last>
            <b:First>Suresh</b:First>
          </b:Person>
          <b:Person>
            <b:Last>Srinivasan</b:Last>
            <b:First>Kannan</b:First>
          </b:Person>
        </b:NameList>
      </b:Author>
    </b:Author>
    <b:Pages>37-51</b:Pages>
    <b:Volume>47</b:Volume>
    <b:Publisher>INFORMS</b:Publisher>
    <b:JournalName>Management Science</b:JournalName>
    <b:BIBTEX_Abstract>Product design decisions substantially affect the cost and revenue drivers. A design configuration with commonality can lower manufacturing cost. However, such a design may hinder the ability to extract price premiums through product differentiation. We explicitly investigate the marketing-manufacturing trade-off and derive analytical implications for three possible design configurations: unique, premium-common, and basic-common. Our model considers two distinct segments of consumers. Some of the implications of our analysis are not readily apparent. For example, when the high-quality component is made common, the average quality of the products offered to the two segments increases. One may infer that with higher average quality, higher prices or higher total revenues might ensue. However, this may not be the case, as detailed in the paper. Finally, our analysis provides a useful framework to develop an index that can rank order components in terms of their attractiveness for commonality.</b:BIBTEX_Abstract>
    <b:BIBTEX_Copyright>Copyright © 2001 INFORMS</b:BIBTEX_Copyright>
    <b:RefOrder>28</b:RefOrder>
  </b:Source>
  <b:Source>
    <b:SourceType>JournalArticle</b:SourceType>
    <b:Tag>Dasu2010</b:Tag>
    <b:Title>Dynamic pricing when consumers are strategic: Analysis of posted and contingent pricing schemes</b:Title>
    <b:Year>2010</b:Year>
    <b:Author>
      <b:Author>
        <b:NameList>
          <b:Person>
            <b:Last>Dasu</b:Last>
            <b:First>Sriram</b:First>
          </b:Person>
          <b:Person>
            <b:Last>Tong</b:Last>
            <b:First>Chunyang</b:First>
          </b:Person>
        </b:NameList>
      </b:Author>
    </b:Author>
    <b:Pages>662-671</b:Pages>
    <b:Volume>204</b:Volume>
    <b:JournalName>European Journal of Operational Research</b:JournalName>
    <b:BIBTEX_Abstract>We study dynamic pricing policies for a monopolist selling perishable products over a finite time horizon to strategic buyers. Buyers are strategic in the sense that they anticipate the firm's price policies. It is expensive and administratively difficult for most brick and mortar retailers to change prices, placing limits on the number of price changes and the types of pricing policies they can adopt. The simplest policy is to commit to a set of price changes. A more complex alternative is to let the price depend on sales history. We investigate two pricing schemes that we call posted and contingent pricing. Using the posted pricing scheme, the firm announces a set of prices at the beginning of the horizon. In the contingent pricing scheme, price evolution depends upon demand realization. Our focus is on the posted pricing scheme because of its ease of implementation. Counter to intuition, we find that neither a posted pricing scheme nor a contingent pricing scheme is dominant and the difference in expected revenues of these two schemes is small. Limiting the number of price changes will result in a decrease in expected revenues. We show that a multi-unit auction with a reservation price provides an upper bound for expected revenues for both pricing schemes. Numerical examples suggest that a posted pricing scheme with two or three price changes is enough to achieve revenues that are close to the upper bound. Dynamic pricing is only useful when strategic buyers perceive scarcity. We study the impact of scarcity and derive the optimal stocking levels for large markets. Finally, we investigate whether or not it is optimal for the seller to conceal inventory or sales information from buyers. A firm benefits if it does not reveal the number of units it has available for sale at the beginning of the season, or subsequently withholds information about the number of units sold.</b:BIBTEX_Abstract>
    <b:BIBTEX_KeyWords>Revenue management</b:BIBTEX_KeyWords>
    <b:RefOrder>29</b:RefOrder>
  </b:Source>
  <b:Source>
    <b:SourceType>JournalArticle</b:SourceType>
    <b:Tag>Chen2010</b:Tag>
    <b:Title>{The Coordination of Pricing and Scheduling Decisions}</b:Title>
    <b:Year>2010</b:Year>
    <b:Author>
      <b:Author>
        <b:NameList>
          <b:Person>
            <b:Last>Chen</b:Last>
            <b:First>Zhi-Long</b:First>
          </b:Person>
          <b:Person>
            <b:Last>Hall</b:Last>
            <b:Middle>G.</b:Middle>
            <b:First>Nicholas</b:First>
          </b:Person>
        </b:NameList>
      </b:Author>
    </b:Author>
    <b:Pages>77-92</b:Pages>
    <b:Volume>12</b:Volume>
    <b:JournalName>MANUFACTURING SERVICE OPERATIONS MANAGEMENT</b:JournalName>
    <b:BIBTEX_Abstract>This paper considers the coordination of pricing and scheduling decisions in a make-to-order environment. Following common industry practice, we assume knowledge of a deterministic demand function that is nonincreasing in price. We consider three alternative measures of scheduling cost: total work-in-process inventory cost of orders, total penalty for orders delivered late to customers, and total capacity usage. The objective is to maximize the total net profit, i.e., revenue less scheduling cost, resulting from the pricing and scheduling decisions. We develop computationally efficient optimal algorithms for solving the three pricing and scheduling problems. Because these problems are formally intractable, much faster algorithms are not possible. We develop a fully polynomial time approximation scheme for each problem. We also estimate the value of coordinating pricing and production scheduling decisions by comparing solutions delivered by (a) an uncoordinated approach where pricing and scheduling decisions are made independently, (b) a partially coordinated approach that uses only general information about scheduling that a marketing department typically knows, (c) a simple heuristic approach for solving the coordinated problem, and (d) our optimal algorithm for solving the coordinated problem. Our main managerial insight is that there is a significant benefit even if pricing and scheduling are only heuristically or partially coordinated. Moreover, heuristic and partial coordination are simple to achieve.</b:BIBTEX_Abstract>
    <b:RefOrder>30</b:RefOrder>
  </b:Source>
  <b:Source>
    <b:SourceType>JournalArticle</b:SourceType>
    <b:Tag>Charnsirisakskul2006</b:Tag>
    <b:Title>Pricing and scheduling decisions with leadtime flexibility</b:Title>
    <b:Year>2006</b:Year>
    <b:Author>
      <b:Author>
        <b:NameList>
          <b:Person>
            <b:Last>Charnsirisakskul</b:Last>
            <b:First>Kasarin</b:First>
          </b:Person>
          <b:Person>
            <b:Last>Griffin</b:Last>
            <b:Middle>M.</b:Middle>
            <b:First>Paul</b:First>
          </b:Person>
          <b:Person>
            <b:Last>Keskinocak</b:Last>
            <b:First>PInar</b:First>
          </b:Person>
        </b:NameList>
      </b:Author>
    </b:Author>
    <b:Pages>153-169</b:Pages>
    <b:Volume>171</b:Volume>
    <b:JournalName>European Journal of Operational Research</b:JournalName>
    <b:BIBTEX_Abstract>This paper studies a problem faced by a manufacturer who has the ability to set prices to influence demand, reject orders, and set leadtimes or due-dates for accepted orders. We present decision models that integrate pricing and production decisions for the cases where the manufacturer charges the same price or different prices to different customers. Through numerical analyses, we present insights regarding the benefits of price customization, leadtime, and inventory flexibilities, in various demand environments.</b:BIBTEX_Abstract>
    <b:BIBTEX_KeyWords>Pricing</b:BIBTEX_KeyWords>
    <b:RefOrder>31</b:RefOrder>
  </b:Source>
  <b:Source>
    <b:SourceType>JournalArticle</b:SourceType>
    <b:Tag>Celik2009</b:Tag>
    <b:Title>{Revenue Management with Costly Price Adjustments}</b:Title>
    <b:Year>2009</b:Year>
    <b:Author>
      <b:Author>
        <b:NameList>
          <b:Person>
            <b:Last>Celik</b:Last>
            <b:First>Sabri</b:First>
          </b:Person>
          <b:Person>
            <b:Last>Muharremoglu</b:Last>
            <b:First>Alp</b:First>
          </b:Person>
          <b:Person>
            <b:Last>Savin</b:Last>
            <b:First>Sergei</b:First>
          </b:Person>
        </b:NameList>
      </b:Author>
    </b:Author>
    <b:Pages>1206-1219</b:Pages>
    <b:Volume>57</b:Volume>
    <b:JournalName>OPERATIONS RESEARCH</b:JournalName>
    <b:BIBTEX_Abstract>We consider a novel variant of the perishable inventory profit management problem faced by a firm that sells a fixed inventory over a finite horizon in the presence of price-adjustment costs. In economics literature, such price-adjustment costs are widely studied and are typically assumed to include a fixed component (e.g., advertising costs), an inventory-dependent component (e.g., inventory relabeling costs), as well as a component that depends on the magnitude of the price adjustment (e.g., cognitive and coordination managerial costs). We formulate the firm's profit management problem as a finite-horizon dynamic program in which the state of the system is described by the inventory level as well as the current price level. We derive first-order properties of the optimal value function and give a complete characterization of optimal policies for the case of ample inventory. Through a set of examples we demonstrate the complex and counterintuitive nature of optimal price-adjustment policies. Consequently, we focus on developing easily computable and implementable heuristics with demonstrably good performance. To this end, we develop and solve a fluid model based on the original stochastic dynamics and propose three fluid-based heuristic policies. We derive expressions for the expected profit generated by each one of these heuristics when applied to the stochastic problem and derive sufficient conditions for the asymptotic optimality of the policies when the initial inventory levels and planning horizons are proportionally scaled up. We test the performance of the heuristics in a numerical study and demonstrate a robust, near-optimal performance of one of the heuristics (which we call the "Fluid Time" heuristic) for a wide range of problem parameters. Finally, we demonstrate the importance of proper accounting of price-adjustment costs in several alternative business settings.</b:BIBTEX_Abstract>
    <b:RefOrder>32</b:RefOrder>
  </b:Source>
  <b:Source>
    <b:SourceType>JournalArticle</b:SourceType>
    <b:Tag>CATTANI2002</b:Tag>
    <b:Title>INVENTORY RATIONING AND SHIPMENT FLEXIBILITY ALTERNATIVES FOR DIRECT MARKET FIRMS</b:Title>
    <b:Year>2002</b:Year>
    <b:Author>
      <b:Author>
        <b:NameList>
          <b:Person>
            <b:Last>CATTANI</b:Last>
            <b:Middle>D.</b:Middle>
            <b:First>KYLE</b:First>
          </b:Person>
          <b:Person>
            <b:Last>SOUZA</b:Last>
            <b:Middle>C.</b:Middle>
            <b:First>GILVAN</b:First>
          </b:Person>
        </b:NameList>
      </b:Author>
    </b:Author>
    <b:Pages>441-457</b:Pages>
    <b:Volume>11</b:Volume>
    <b:JournalName>Production and Operations Management</b:JournalName>
    <b:BIBTEX_Abstract>This paper investigates inventory-rationing policies of interest to firms operating in a direct market channel. We model a single product with two demand classes, where one class requests a lower order fulfillment lead time but pays a higher price. Demand for each class follows a Poisson process. Inventory is fed by a production system with exponentially distributed build times. We study rationing policies in which the firm either blocks or backlogs orders for the lower priority customers when inventory drops below a certain level. We compare the performance of these rationing policies with a pure first-come, first-serve policy under various scenarios for customer response to delay: lost sales, backlog, and a combination of lost sales and backlog.</b:BIBTEX_Abstract>
    <b:RefOrder>33</b:RefOrder>
  </b:Source>
  <b:Source>
    <b:SourceType>JournalArticle</b:SourceType>
    <b:Tag>Brotcorne2008</b:Tag>
    <b:Title>{Joint Design and Pricing on a Network}</b:Title>
    <b:Year>2008</b:Year>
    <b:Author>
      <b:Author>
        <b:NameList>
          <b:Person>
            <b:Last>Brotcorne</b:Last>
            <b:First>Luce</b:First>
          </b:Person>
          <b:Person>
            <b:Last>Labbe</b:Last>
            <b:First>Martine</b:First>
          </b:Person>
          <b:Person>
            <b:Last>Marcotte</b:Last>
            <b:First>Patrice</b:First>
          </b:Person>
          <b:Person>
            <b:Last>Savard</b:Last>
            <b:First>Gilles</b:First>
          </b:Person>
        </b:NameList>
      </b:Author>
    </b:Author>
    <b:Pages>1104-1115</b:Pages>
    <b:Volume>56</b:Volume>
    <b:JournalName>OPERATIONS RESEARCH</b:JournalName>
    <b:BIBTEX_Abstract>To optimize revenue, service firms must integrate within their pricing policies the rational reaction of customers to their price schedules. In the airline or telecommunication industry, this process is all the more complex due to interactions resulting from the structure of the supply network. In this paper, we consider a streamlined version of this situation where a firm's decision variables involve both prices and investments. We model this situation as a joint design and pricing problem that we formulate as a mixed-integer bilevel program, and whose properties are investigated. In particular, we take advantage of a feature of the model that allows the development of an algorithmic framework based on Lagrangean relaxation. This approach is entirely novel, and numerical results show that it is capable of solving problems of significant sizes.</b:BIBTEX_Abstract>
    <b:RefOrder>34</b:RefOrder>
  </b:Source>
  <b:Source>
    <b:SourceType>JournalArticle</b:SourceType>
    <b:Tag>Boyd2003</b:Tag>
    <b:Title>{Revenue Management and E-Commerce}</b:Title>
    <b:Year>2003</b:Year>
    <b:Author>
      <b:Author>
        <b:NameList>
          <b:Person>
            <b:Last>Boyd</b:Last>
            <b:Middle>Andrew</b:Middle>
            <b:First>E.</b:First>
          </b:Person>
          <b:Person>
            <b:Last>Bilegan</b:Last>
            <b:Middle>C.</b:Middle>
            <b:First>Ioana</b:First>
          </b:Person>
        </b:NameList>
      </b:Author>
    </b:Author>
    <b:Pages>1363-1386</b:Pages>
    <b:Volume>49</b:Volume>
    <b:JournalName>MANAGEMENT SCIENCE</b:JournalName>
    <b:BIBTEX_Abstract>We trace the history of revenue management in an effort to illustrate a successful e-commerce model of dynamic, automated sales. Our discourse begins with a brief overview of electronic distribution as practiced in the airline industry, emphasizing the fundamental role of central reservation and revenue management systems. Methods for controlling the sale of inventory are then introduced along with related techniques for optimization and forecasting. Research contributions and areas of significant research potential are given special attention. We conclude by looking at how revenue management is practiced outside of the airline industry, its relationship to dynamic pricing, and future directions for the discipline.</b:BIBTEX_Abstract>
    <b:RefOrder>35</b:RefOrder>
  </b:Source>
  <b:Source>
    <b:SourceType>JournalArticle</b:SourceType>
    <b:Tag>Aydin2009</b:Tag>
    <b:Title>{Technical Note--Personalized Dynamic Pricing of Limited Inventories}</b:Title>
    <b:Year>2009</b:Year>
    <b:Author>
      <b:Author>
        <b:NameList>
          <b:Person>
            <b:Last>Aydin</b:Last>
            <b:First>Goker</b:First>
          </b:Person>
          <b:Person>
            <b:Last>Ziya</b:Last>
            <b:First>Serhan</b:First>
          </b:Person>
        </b:NameList>
      </b:Author>
    </b:Author>
    <b:Pages>1523-1531</b:Pages>
    <b:Volume>57</b:Volume>
    <b:JournalName>OPERATIONS RESEARCH</b:JournalName>
    <b:BIBTEX_Abstract>Prior work has investigated time- and inventory-level-dependent pricing of limited inventories with finite selling horizons. We consider a third dimension--in addition to time and inventory level--that the firms can use in setting their prices: the information that the firm has at the individual customer level. An arriving customer provides a signal to the firm, which is an imperfect indicator of the customer's willingness to pay, and the firm makes a personalized price offer depending on the signal, inventory level, and time. We consider two different models: full personalization and partial personalization. In the full personalization model, the firm charges any price it wishes given the customer signal, while in the partial personalization model, the firm can charge one of two prices. We find that a mere correlation between the signals and customers' willingness to pay is not sufficient to ensure intuitive relationships between the signal and the optimal prices. We determine a stronger condition, which leads to several structural properties, including the monotonicity of the optimal price with respect to the signal in the full personalization model. For the partial personalization model, we show that the optimal pricing policy is of threshold-type and that the threshold is monotonic in the inventory level and time.</b:BIBTEX_Abstract>
    <b:RefOrder>36</b:RefOrder>
  </b:Source>
  <b:Source>
    <b:SourceType>JournalArticle</b:SourceType>
    <b:Tag>Aydin2008</b:Tag>
    <b:Title>{Joint Inventory and Pricing Decisions for an Assortment}</b:Title>
    <b:Year>2008</b:Year>
    <b:Author>
      <b:Author>
        <b:NameList>
          <b:Person>
            <b:Last>Aydin</b:Last>
            <b:First>Goker</b:First>
          </b:Person>
          <b:Person>
            <b:Last>Porteus</b:Last>
            <b:Middle>L.</b:Middle>
            <b:First>Evan</b:First>
          </b:Person>
        </b:NameList>
      </b:Author>
    </b:Author>
    <b:Pages>1247-1255</b:Pages>
    <b:Volume>56</b:Volume>
    <b:JournalName>OPERATIONS RESEARCH</b:JournalName>
    <b:BIBTEX_Abstract>We seek optimal inventory levels and prices of multiple products in a given assortment in a newsvendor model (single period, stochastic demand) under price-based substitution, but not stockout-based substitution. We address a demand model involving multiplicative uncertainty, motivated by market share models often used in marketing. The pricing problem that arises is known not to be well behaved in the sense that, in its deterministic version, the objective function is not jointly quasi-concave in prices. However, we find that the objective function is still reasonably well behaved in the sense that there is a unique solution to the first-order conditions, and this solution is optimal for our problem.</b:BIBTEX_Abstract>
    <b:RefOrder>37</b:RefOrder>
  </b:Source>
  <b:Source>
    <b:SourceType>JournalArticle</b:SourceType>
    <b:Tag>Aviv2008</b:Tag>
    <b:Title>{Optimal Pricing of Seasonal Products in the Presence of Forward-Looking Consumers}</b:Title>
    <b:Year>2008</b:Year>
    <b:Author>
      <b:Author>
        <b:NameList>
          <b:Person>
            <b:Last>Aviv</b:Last>
            <b:First>Yossi</b:First>
          </b:Person>
          <b:Person>
            <b:Last>Pazgal</b:Last>
            <b:First>Amit</b:First>
          </b:Person>
        </b:NameList>
      </b:Author>
    </b:Author>
    <b:Pages>339-359</b:Pages>
    <b:Volume>10</b:Volume>
    <b:JournalName>MANUFACTURING SERVICE OPERATIONS MANAGEMENT</b:JournalName>
    <b:BIBTEX_Abstract>We study the optimal pricing of a finite quantity of a fashion-like seasonal good in the presence of forward-looking (strategic) customers. We distinguish between two classes of pricing strategies: contingent and announced fixed-discount. In both cases, the seller acts as a Stackelberg leader announcing his pricing strategy, while consumers act as followers taking the seller's strategy as given and determining their purchasing behavior. In each case, we identify a subgame-perfect Nash equilibrium and show that given the seller's strategy, the equilibrium in the consumer subgame is unique and consists of symmetric threshold purchasing policies. For both cases, we develop a benchmark model in which customers are nonstrategic (myopic). We conduct a comprehensive numerical study to explore the impact of strategic consumer behavior on pricing policies and expected revenue performance. We show that strategic customer behavior suppresses the benefits of price segmentation, particularly under medium-to-high values of heterogeneity and modest rates of decline in valuations. However, when the level of consumer heterogeneity is small, the rate of decline is medium-to-high, and the seller can optimally choose the time of discount in advance, segmentation can be used quite effectively even with strategic consumers. We find that the seller cannot avoid the adverse impact of strategic consumer behavior even under low levels of initial inventory. We argue that while the seller expects customers to be more concerned about product availability at discount time, he cannot use high-price "betting" strategies as he would in the case of low inventory and myopic customers. Under certain qualifications, announced fixed-discount strategies perform essentially the same as contingent pricing policies in the case of myopic consumers. However, under strategic consumer behavior, announced pricing policies can be advantageous to the seller, compared to contingent pricing schemes. Interestingly, those cases that announced discount strategies offer a significant advantage compared to contingent pricing policies. They appear to offer only a minimal advantage in comparison to fixed-pricing policies. Finally, when the seller incorrectly assumes that strategic customers are myopic in their purchasing decisions, it can be quite costly, reaching potential revenue losses of about 20%.</b:BIBTEX_Abstract>
    <b:RefOrder>38</b:RefOrder>
  </b:Source>
  <b:Source>
    <b:SourceType>JournalArticle</b:SourceType>
    <b:Tag>Aviv2005</b:Tag>
    <b:Title>{A Partially Observed Markov Decision Process for Dynamic Pricing}</b:Title>
    <b:Year>2005</b:Year>
    <b:Author>
      <b:Author>
        <b:NameList>
          <b:Person>
            <b:Last>Aviv</b:Last>
            <b:First>Yossi</b:First>
          </b:Person>
          <b:Person>
            <b:Last>Pazgal</b:Last>
            <b:First>Amit</b:First>
          </b:Person>
        </b:NameList>
      </b:Author>
    </b:Author>
    <b:Pages>1400-1416</b:Pages>
    <b:Volume>51</b:Volume>
    <b:JournalName>MANAGEMENT SCIENCE</b:JournalName>
    <b:BIBTEX_Abstract>In this paper, we develop a stylized partially observed Markov decision process (POMDP) framework to study a dynamic pricing problem faced by sellers of fashion-like goods. We consider a retailer that plans to sell a given stock of items during a finite sales season. The objective of the retailer is to dynamically price the product in a way that maximizes expected revenues. Our model brings together various types of uncertainties about the demand, some of which are resolvable through sales observations. We develop a rigorous upper bound for the seller's optimal dynamic decision problem and use it to propose an active-learning heuristic pricing policy. We conduct a numerical study to test the performance of four different heuristic dynamic pricing policies in order to gain insight into several important managerial questions that arise in the context of revenue management.</b:BIBTEX_Abstract>
    <b:RefOrder>39</b:RefOrder>
  </b:Source>
  <b:Source>
    <b:SourceType>JournalArticle</b:SourceType>
    <b:Tag>Araman2009</b:Tag>
    <b:Title>{Dynamic Pricing for Nonperishable Products with Demand Learning}</b:Title>
    <b:Year>2009</b:Year>
    <b:Author>
      <b:Author>
        <b:NameList>
          <b:Person>
            <b:Last>Araman</b:Last>
            <b:Middle>F.</b:Middle>
            <b:First>Victor</b:First>
          </b:Person>
          <b:Person>
            <b:Last>Caldentey</b:Last>
            <b:First>Rene</b:First>
          </b:Person>
        </b:NameList>
      </b:Author>
    </b:Author>
    <b:Pages>1169-1188</b:Pages>
    <b:Volume>57</b:Volume>
    <b:JournalName>OPERATIONS RESEARCH</b:JournalName>
    <b:BIBTEX_Abstract>A retailer is endowed with a finite inventory of a nonperishable product. Demand for this product is driven by a price-sensitive Poisson process that depends on an unknown parameter that is a proxy for the market size. The retailer has a prior belief on the value of this parameter that he updates as time and available information (prices and sales) evolve. The retailer's objective is to maximize the discounted long-term average profits of his operation using dynamic pricing policies. We consider two cases. In the first case, the retailer is constrained to sell the entire initial stock of the nonperishable product before a different assortment is considered. In the second case, the retailer is able to stop selling the nonperishable product at any time and switch to a different menu of products. For both cases, we formulate the retailer's problem as a (Poisson) intensity control problem and derive structural properties of an optimal solution, and suggest a simple and efficient approximated solution. We use numerical computations, together with asymptotic analysis, to evaluate the performance of our proposed policy.</b:BIBTEX_Abstract>
    <b:RefOrder>40</b:RefOrder>
  </b:Source>
  <b:Source>
    <b:SourceType>JournalArticle</b:SourceType>
    <b:Tag>Ahn2007</b:Tag>
    <b:Title>{Pricing and Manufacturing Decisions When Demand Is a Function of Prices in Multiple Periods}</b:Title>
    <b:Year>2007</b:Year>
    <b:Author>
      <b:Author>
        <b:NameList>
          <b:Person>
            <b:Last>Ahn</b:Last>
            <b:First>Hyun-soo</b:First>
          </b:Person>
          <b:Person>
            <b:Last>Gumus</b:Last>
            <b:First>Mehmet</b:First>
          </b:Person>
          <b:Person>
            <b:Last>Kaminsky</b:Last>
            <b:First>Philip</b:First>
          </b:Person>
        </b:NameList>
      </b:Author>
    </b:Author>
    <b:Pages>1039-1057</b:Pages>
    <b:Volume>55</b:Volume>
    <b:JournalName>OPERATIONS RESEARCH</b:JournalName>
    <b:BIBTEX_Abstract>In most deterministic manufacturing decision models, demand is either known or induced by pricing decisions in the period that the demand is experienced. However, in more realistic market scenarios consumers make purchase decisions with respect to price, not only in the current period, but also in past and future periods. We model a joint manufacturing/pricing decision problem, accounting for that portion of demand realized in each period that is induced by the interaction of pricing decisions in the current period and in previous periods. We formulate a mathematical programming model and develop solution techniques. We identify structural properties of our models and develop closed-form solutions and effective heuristics for various special cases of our models. Finally, we conduct extensive computational experiments to quantify the effectiveness of our heuristics and to develop managerial insights.</b:BIBTEX_Abstract>
    <b:RefOrder>41</b:RefOrder>
  </b:Source>
</b:Sources>
</file>

<file path=customXml/itemProps1.xml><?xml version="1.0" encoding="utf-8"?>
<ds:datastoreItem xmlns:ds="http://schemas.openxmlformats.org/officeDocument/2006/customXml" ds:itemID="{420CE85F-E7D5-4600-AE37-7807C648F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846</Words>
  <Characters>4828</Characters>
  <Application>Microsoft Office Word</Application>
  <DocSecurity>0</DocSecurity>
  <Lines>40</Lines>
  <Paragraphs>11</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27</vt:i4>
      </vt:variant>
    </vt:vector>
  </HeadingPairs>
  <TitlesOfParts>
    <vt:vector size="29" baseType="lpstr">
      <vt:lpstr/>
      <vt:lpstr/>
      <vt:lpstr>Abbildungsverzeichnis</vt:lpstr>
      <vt:lpstr>Tabellenverzeichnis</vt:lpstr>
      <vt:lpstr>Abkürzungsverzeichnis</vt:lpstr>
      <vt:lpstr>1. Einleitung</vt:lpstr>
      <vt:lpstr>    1.1 Problemstellung</vt:lpstr>
      <vt:lpstr>    1.2 Zielsetzung</vt:lpstr>
      <vt:lpstr>    1.3 Aufbau der Arbeit</vt:lpstr>
      <vt:lpstr>2. Konzeptionelle Grundlagen</vt:lpstr>
      <vt:lpstr>    2.1 Kundenzufriedenheit</vt:lpstr>
      <vt:lpstr>        2.1.1 Konzept der Kundenzufriedenheit</vt:lpstr>
      <vt:lpstr>        2.1.2 Messung der Kundenzufriedenheit</vt:lpstr>
      <vt:lpstr>    2.2 Dienstleistungsqualität</vt:lpstr>
      <vt:lpstr>        2.2.1 Konzept der Dienstleistungsqualität</vt:lpstr>
      <vt:lpstr>        2.2.2 Messung der Dienstleistungsqualität</vt:lpstr>
      <vt:lpstr>    2.3 Abgrenzung der Konstrukte Kundenzufriedenheit und Dienstleistungsqualität</vt:lpstr>
      <vt:lpstr>    2.4 Dienstleistungen im Automobilbereich</vt:lpstr>
      <vt:lpstr>        2.4.1 Einordnung von Kfz-Dienstleistungen</vt:lpstr>
      <vt:lpstr>        2.4.2 Gesamtmarkt und Trends</vt:lpstr>
      <vt:lpstr>    2.5 Bestandsaufnahme: Kundenzufriedenheitsstudien im Automobilbereich</vt:lpstr>
      <vt:lpstr>        2.5.1 Empirische Ergebnisse in der Marketing Literatur</vt:lpstr>
      <vt:lpstr>        2.5.2 Zusammenfassung</vt:lpstr>
      <vt:lpstr>    2.6 Fragestellungen und Eingrenzung der vorliegenden Studie</vt:lpstr>
      <vt:lpstr>3. Methodische Grundlagen</vt:lpstr>
      <vt:lpstr>    3.1 Indirekte Wichtigkeitsbestimmung</vt:lpstr>
      <vt:lpstr>    3.2 Finite Mixture Regression</vt:lpstr>
      <vt:lpstr>        3.2.1 Grundidee der Finite Mixture Modelle</vt:lpstr>
      <vt:lpstr>        3.2.2 Modelltheorie und –ablauf</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Volker Ruff</dc:creator>
  <cp:lastModifiedBy>Hilal Müge Cakan</cp:lastModifiedBy>
  <cp:revision>12</cp:revision>
  <cp:lastPrinted>2009-08-10T16:28:00Z</cp:lastPrinted>
  <dcterms:created xsi:type="dcterms:W3CDTF">2019-09-02T09:26:00Z</dcterms:created>
  <dcterms:modified xsi:type="dcterms:W3CDTF">2024-06-17T09:19:00Z</dcterms:modified>
</cp:coreProperties>
</file>